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E42A2" w14:textId="7348BED8" w:rsidR="00836C4B" w:rsidRPr="002D0462" w:rsidRDefault="00930782" w:rsidP="00A3406D">
      <w:pPr>
        <w:rPr>
          <w:rFonts w:asciiTheme="minorHAnsi" w:hAnsiTheme="minorHAnsi"/>
          <w:color w:val="FF0000"/>
        </w:rPr>
      </w:pPr>
      <w:r w:rsidRPr="002D0462">
        <w:rPr>
          <w:rFonts w:asciiTheme="minorHAnsi" w:hAnsiTheme="minorHAnsi" w:cs="Arial"/>
          <w:b/>
          <w:noProof/>
          <w:color w:val="FF0000"/>
          <w:sz w:val="32"/>
          <w:szCs w:val="32"/>
        </w:rPr>
        <w:drawing>
          <wp:anchor distT="0" distB="0" distL="114300" distR="114300" simplePos="0" relativeHeight="251657216" behindDoc="0" locked="0" layoutInCell="1" allowOverlap="1" wp14:anchorId="2ED34A77" wp14:editId="452ED9AA">
            <wp:simplePos x="0" y="0"/>
            <wp:positionH relativeFrom="column">
              <wp:posOffset>2602865</wp:posOffset>
            </wp:positionH>
            <wp:positionV relativeFrom="paragraph">
              <wp:posOffset>68580</wp:posOffset>
            </wp:positionV>
            <wp:extent cx="1123315" cy="1398270"/>
            <wp:effectExtent l="0" t="0" r="635" b="0"/>
            <wp:wrapTopAndBottom/>
            <wp:docPr id="1" name="Picture 2" descr="Logo PATREC dia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ATREC diapositiv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315" cy="139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D1CAA0" w14:textId="25932F99" w:rsidR="00E91437" w:rsidRPr="00C63061" w:rsidRDefault="00E91437" w:rsidP="00A3406D">
      <w:pPr>
        <w:jc w:val="center"/>
        <w:rPr>
          <w:rFonts w:asciiTheme="minorHAnsi" w:hAnsiTheme="minorHAnsi" w:cs="Arial"/>
          <w:b/>
          <w:sz w:val="32"/>
          <w:szCs w:val="32"/>
        </w:rPr>
      </w:pPr>
      <w:r w:rsidRPr="00C63061">
        <w:rPr>
          <w:rFonts w:asciiTheme="minorHAnsi" w:hAnsiTheme="minorHAnsi" w:cs="Arial"/>
          <w:b/>
          <w:sz w:val="32"/>
          <w:szCs w:val="32"/>
        </w:rPr>
        <w:t>Plannin</w:t>
      </w:r>
      <w:r w:rsidR="0090091D" w:rsidRPr="00C63061">
        <w:rPr>
          <w:rFonts w:asciiTheme="minorHAnsi" w:hAnsiTheme="minorHAnsi" w:cs="Arial"/>
          <w:b/>
          <w:sz w:val="32"/>
          <w:szCs w:val="32"/>
        </w:rPr>
        <w:t>g and Transport Research Centre</w:t>
      </w:r>
    </w:p>
    <w:p w14:paraId="324B28A2" w14:textId="77777777" w:rsidR="00CC4E1F" w:rsidRPr="00C63061" w:rsidRDefault="00CC4E1F" w:rsidP="00A3406D">
      <w:pPr>
        <w:jc w:val="center"/>
        <w:rPr>
          <w:rFonts w:asciiTheme="minorHAnsi" w:hAnsiTheme="minorHAnsi" w:cs="Arial"/>
          <w:b/>
          <w:sz w:val="32"/>
          <w:szCs w:val="32"/>
        </w:rPr>
      </w:pPr>
    </w:p>
    <w:p w14:paraId="0BA67E18" w14:textId="77777777" w:rsidR="002F78CC" w:rsidRPr="00C63061" w:rsidRDefault="002F78CC" w:rsidP="00A3406D">
      <w:pPr>
        <w:jc w:val="center"/>
        <w:rPr>
          <w:rFonts w:asciiTheme="minorHAnsi" w:hAnsiTheme="minorHAnsi" w:cs="Arial"/>
          <w:b/>
          <w:sz w:val="32"/>
          <w:szCs w:val="32"/>
        </w:rPr>
      </w:pPr>
    </w:p>
    <w:p w14:paraId="2D624A92" w14:textId="77777777" w:rsidR="002E099A" w:rsidRPr="00C63061" w:rsidRDefault="002E099A" w:rsidP="00A3406D">
      <w:pPr>
        <w:jc w:val="center"/>
        <w:rPr>
          <w:rFonts w:asciiTheme="minorHAnsi" w:hAnsiTheme="minorHAnsi" w:cs="Arial"/>
          <w:b/>
          <w:sz w:val="32"/>
          <w:szCs w:val="32"/>
        </w:rPr>
      </w:pPr>
    </w:p>
    <w:p w14:paraId="0862ADB7" w14:textId="77777777" w:rsidR="004020A5" w:rsidRPr="00C63061" w:rsidRDefault="000253CF" w:rsidP="00A3406D">
      <w:pPr>
        <w:jc w:val="center"/>
        <w:rPr>
          <w:rFonts w:asciiTheme="minorHAnsi" w:hAnsiTheme="minorHAnsi" w:cs="Arial"/>
          <w:b/>
          <w:sz w:val="72"/>
          <w:szCs w:val="64"/>
        </w:rPr>
      </w:pPr>
      <w:r w:rsidRPr="00C63061">
        <w:rPr>
          <w:rFonts w:asciiTheme="minorHAnsi" w:hAnsiTheme="minorHAnsi" w:cs="Arial"/>
          <w:b/>
          <w:sz w:val="72"/>
          <w:szCs w:val="64"/>
        </w:rPr>
        <w:t>ANNUAL REPORT</w:t>
      </w:r>
    </w:p>
    <w:p w14:paraId="4CAEF74F" w14:textId="77777777" w:rsidR="00B171B7" w:rsidRPr="00C63061" w:rsidRDefault="00B171B7" w:rsidP="00A3406D">
      <w:pPr>
        <w:jc w:val="center"/>
        <w:rPr>
          <w:rFonts w:asciiTheme="minorHAnsi" w:hAnsiTheme="minorHAnsi" w:cs="Arial"/>
          <w:b/>
          <w:sz w:val="40"/>
          <w:szCs w:val="64"/>
        </w:rPr>
      </w:pPr>
    </w:p>
    <w:p w14:paraId="6F526385" w14:textId="74A206F7" w:rsidR="00B171B7" w:rsidRPr="002D0462" w:rsidRDefault="00A26AA9" w:rsidP="00A3406D">
      <w:pPr>
        <w:jc w:val="center"/>
        <w:rPr>
          <w:rFonts w:asciiTheme="minorHAnsi" w:hAnsiTheme="minorHAnsi" w:cs="Arial"/>
          <w:b/>
          <w:color w:val="FF0000"/>
          <w:sz w:val="72"/>
          <w:szCs w:val="64"/>
        </w:rPr>
      </w:pPr>
      <w:r w:rsidRPr="00C63061">
        <w:rPr>
          <w:rFonts w:asciiTheme="minorHAnsi" w:hAnsiTheme="minorHAnsi" w:cs="Arial"/>
          <w:b/>
          <w:sz w:val="72"/>
          <w:szCs w:val="64"/>
        </w:rPr>
        <w:t>201</w:t>
      </w:r>
      <w:r w:rsidR="00737B71" w:rsidRPr="00C63061">
        <w:rPr>
          <w:rFonts w:asciiTheme="minorHAnsi" w:hAnsiTheme="minorHAnsi" w:cs="Arial"/>
          <w:b/>
          <w:sz w:val="72"/>
          <w:szCs w:val="64"/>
        </w:rPr>
        <w:t>7</w:t>
      </w:r>
    </w:p>
    <w:p w14:paraId="6D779BFF" w14:textId="6AC85429" w:rsidR="00E82A0E" w:rsidRPr="002D0462" w:rsidRDefault="00E82A0E" w:rsidP="00A3406D">
      <w:pPr>
        <w:jc w:val="center"/>
        <w:rPr>
          <w:rFonts w:asciiTheme="minorHAnsi" w:hAnsiTheme="minorHAnsi" w:cs="Arial"/>
          <w:b/>
          <w:color w:val="FF0000"/>
          <w:sz w:val="44"/>
          <w:szCs w:val="44"/>
        </w:rPr>
      </w:pPr>
    </w:p>
    <w:p w14:paraId="2E4A4DAD" w14:textId="6C0CFCCE" w:rsidR="001912BE" w:rsidRPr="002D0462" w:rsidRDefault="001912BE" w:rsidP="00A3406D">
      <w:pPr>
        <w:jc w:val="center"/>
        <w:rPr>
          <w:rFonts w:asciiTheme="minorHAnsi" w:hAnsiTheme="minorHAnsi" w:cs="Arial"/>
          <w:b/>
          <w:color w:val="FF0000"/>
          <w:sz w:val="44"/>
          <w:szCs w:val="44"/>
        </w:rPr>
      </w:pPr>
      <w:r w:rsidRPr="002D0462">
        <w:rPr>
          <w:rFonts w:asciiTheme="minorHAnsi" w:hAnsiTheme="minorHAnsi" w:cs="Arial"/>
          <w:b/>
          <w:noProof/>
          <w:color w:val="FF0000"/>
          <w:sz w:val="44"/>
          <w:szCs w:val="44"/>
        </w:rPr>
        <w:drawing>
          <wp:inline distT="0" distB="0" distL="0" distR="0" wp14:anchorId="4E2952FB" wp14:editId="22613363">
            <wp:extent cx="1699146" cy="11307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9">
                      <a:extLst>
                        <a:ext uri="{28A0092B-C50C-407E-A947-70E740481C1C}">
                          <a14:useLocalDpi xmlns:a14="http://schemas.microsoft.com/office/drawing/2010/main" val="0"/>
                        </a:ext>
                      </a:extLst>
                    </a:blip>
                    <a:stretch>
                      <a:fillRect/>
                    </a:stretch>
                  </pic:blipFill>
                  <pic:spPr>
                    <a:xfrm>
                      <a:off x="0" y="0"/>
                      <a:ext cx="1698501" cy="1130275"/>
                    </a:xfrm>
                    <a:prstGeom prst="rect">
                      <a:avLst/>
                    </a:prstGeom>
                  </pic:spPr>
                </pic:pic>
              </a:graphicData>
            </a:graphic>
          </wp:inline>
        </w:drawing>
      </w:r>
      <w:r w:rsidRPr="002D0462">
        <w:rPr>
          <w:rFonts w:asciiTheme="minorHAnsi" w:hAnsiTheme="minorHAnsi" w:cs="Arial"/>
          <w:b/>
          <w:color w:val="FF0000"/>
          <w:sz w:val="44"/>
          <w:szCs w:val="44"/>
        </w:rPr>
        <w:t xml:space="preserve"> </w:t>
      </w:r>
      <w:r w:rsidRPr="002D0462">
        <w:rPr>
          <w:rFonts w:asciiTheme="minorHAnsi" w:hAnsiTheme="minorHAnsi" w:cs="Arial"/>
          <w:b/>
          <w:noProof/>
          <w:color w:val="FF0000"/>
          <w:sz w:val="44"/>
          <w:szCs w:val="44"/>
        </w:rPr>
        <w:drawing>
          <wp:inline distT="0" distB="0" distL="0" distR="0" wp14:anchorId="4AD66CE5" wp14:editId="4E4E612E">
            <wp:extent cx="1506324" cy="1123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10">
                      <a:extLst>
                        <a:ext uri="{28A0092B-C50C-407E-A947-70E740481C1C}">
                          <a14:useLocalDpi xmlns:a14="http://schemas.microsoft.com/office/drawing/2010/main" val="0"/>
                        </a:ext>
                      </a:extLst>
                    </a:blip>
                    <a:stretch>
                      <a:fillRect/>
                    </a:stretch>
                  </pic:blipFill>
                  <pic:spPr>
                    <a:xfrm>
                      <a:off x="0" y="0"/>
                      <a:ext cx="1510992" cy="1127433"/>
                    </a:xfrm>
                    <a:prstGeom prst="rect">
                      <a:avLst/>
                    </a:prstGeom>
                  </pic:spPr>
                </pic:pic>
              </a:graphicData>
            </a:graphic>
          </wp:inline>
        </w:drawing>
      </w:r>
    </w:p>
    <w:p w14:paraId="7392BB90" w14:textId="77777777" w:rsidR="001912BE" w:rsidRPr="002D0462" w:rsidRDefault="001912BE" w:rsidP="00A3406D">
      <w:pPr>
        <w:jc w:val="center"/>
        <w:rPr>
          <w:rFonts w:asciiTheme="minorHAnsi" w:hAnsiTheme="minorHAnsi" w:cs="Arial"/>
          <w:b/>
          <w:color w:val="FF0000"/>
          <w:sz w:val="18"/>
          <w:szCs w:val="44"/>
        </w:rPr>
      </w:pPr>
    </w:p>
    <w:p w14:paraId="2FF2FB7A" w14:textId="494B56F5" w:rsidR="001912BE" w:rsidRPr="002D0462" w:rsidRDefault="001912BE" w:rsidP="00A3406D">
      <w:pPr>
        <w:jc w:val="center"/>
        <w:rPr>
          <w:rFonts w:asciiTheme="minorHAnsi" w:hAnsiTheme="minorHAnsi" w:cs="Arial"/>
          <w:b/>
          <w:color w:val="FF0000"/>
          <w:sz w:val="44"/>
          <w:szCs w:val="44"/>
        </w:rPr>
      </w:pPr>
      <w:r w:rsidRPr="002D0462">
        <w:rPr>
          <w:rFonts w:asciiTheme="minorHAnsi" w:hAnsiTheme="minorHAnsi" w:cs="Arial"/>
          <w:b/>
          <w:noProof/>
          <w:color w:val="FF0000"/>
          <w:sz w:val="44"/>
          <w:szCs w:val="44"/>
        </w:rPr>
        <w:drawing>
          <wp:inline distT="0" distB="0" distL="0" distR="0" wp14:anchorId="54F285EB" wp14:editId="62CE3D7B">
            <wp:extent cx="1733550" cy="112923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rotWithShape="1">
                    <a:blip r:embed="rId11">
                      <a:extLst>
                        <a:ext uri="{28A0092B-C50C-407E-A947-70E740481C1C}">
                          <a14:useLocalDpi xmlns:a14="http://schemas.microsoft.com/office/drawing/2010/main" val="0"/>
                        </a:ext>
                      </a:extLst>
                    </a:blip>
                    <a:srcRect l="13744"/>
                    <a:stretch/>
                  </pic:blipFill>
                  <pic:spPr bwMode="auto">
                    <a:xfrm>
                      <a:off x="0" y="0"/>
                      <a:ext cx="1734842" cy="1130079"/>
                    </a:xfrm>
                    <a:prstGeom prst="rect">
                      <a:avLst/>
                    </a:prstGeom>
                    <a:ln>
                      <a:noFill/>
                    </a:ln>
                    <a:extLst>
                      <a:ext uri="{53640926-AAD7-44D8-BBD7-CCE9431645EC}">
                        <a14:shadowObscured xmlns:a14="http://schemas.microsoft.com/office/drawing/2010/main"/>
                      </a:ext>
                    </a:extLst>
                  </pic:spPr>
                </pic:pic>
              </a:graphicData>
            </a:graphic>
          </wp:inline>
        </w:drawing>
      </w:r>
      <w:r w:rsidRPr="002D0462">
        <w:rPr>
          <w:rFonts w:asciiTheme="minorHAnsi" w:hAnsiTheme="minorHAnsi" w:cs="Arial"/>
          <w:b/>
          <w:color w:val="FF0000"/>
          <w:sz w:val="44"/>
          <w:szCs w:val="44"/>
        </w:rPr>
        <w:t xml:space="preserve"> </w:t>
      </w:r>
      <w:r w:rsidRPr="002D0462">
        <w:rPr>
          <w:rFonts w:asciiTheme="minorHAnsi" w:hAnsiTheme="minorHAnsi" w:cs="Arial"/>
          <w:b/>
          <w:noProof/>
          <w:color w:val="FF0000"/>
          <w:sz w:val="44"/>
          <w:szCs w:val="44"/>
        </w:rPr>
        <w:drawing>
          <wp:inline distT="0" distB="0" distL="0" distR="0" wp14:anchorId="53A10361" wp14:editId="479463E1">
            <wp:extent cx="1514902" cy="1129864"/>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12">
                      <a:extLst>
                        <a:ext uri="{28A0092B-C50C-407E-A947-70E740481C1C}">
                          <a14:useLocalDpi xmlns:a14="http://schemas.microsoft.com/office/drawing/2010/main" val="0"/>
                        </a:ext>
                      </a:extLst>
                    </a:blip>
                    <a:stretch>
                      <a:fillRect/>
                    </a:stretch>
                  </pic:blipFill>
                  <pic:spPr>
                    <a:xfrm>
                      <a:off x="0" y="0"/>
                      <a:ext cx="1514902" cy="1129864"/>
                    </a:xfrm>
                    <a:prstGeom prst="rect">
                      <a:avLst/>
                    </a:prstGeom>
                  </pic:spPr>
                </pic:pic>
              </a:graphicData>
            </a:graphic>
          </wp:inline>
        </w:drawing>
      </w:r>
    </w:p>
    <w:p w14:paraId="17A64207" w14:textId="77777777" w:rsidR="001912BE" w:rsidRPr="00C63061" w:rsidRDefault="001912BE" w:rsidP="00A3406D">
      <w:pPr>
        <w:jc w:val="center"/>
        <w:rPr>
          <w:rFonts w:asciiTheme="minorHAnsi" w:hAnsiTheme="minorHAnsi" w:cs="Arial"/>
          <w:b/>
          <w:sz w:val="44"/>
          <w:szCs w:val="44"/>
        </w:rPr>
      </w:pPr>
    </w:p>
    <w:p w14:paraId="7AC7459F" w14:textId="3A22F6E6" w:rsidR="00E82A0E" w:rsidRPr="00C63061" w:rsidRDefault="00F850D4" w:rsidP="00A3406D">
      <w:pPr>
        <w:jc w:val="center"/>
        <w:rPr>
          <w:rFonts w:asciiTheme="minorHAnsi" w:hAnsiTheme="minorHAnsi" w:cs="Arial"/>
        </w:rPr>
      </w:pPr>
      <w:hyperlink r:id="rId13" w:history="1">
        <w:r w:rsidR="008632AA" w:rsidRPr="00C63061">
          <w:rPr>
            <w:rStyle w:val="Hyperlink"/>
            <w:rFonts w:asciiTheme="minorHAnsi" w:hAnsiTheme="minorHAnsi" w:cs="Arial"/>
            <w:color w:val="auto"/>
          </w:rPr>
          <w:t>www.patrec.uwa.edu.au</w:t>
        </w:r>
      </w:hyperlink>
    </w:p>
    <w:p w14:paraId="0560B587" w14:textId="77777777" w:rsidR="005F0E2F" w:rsidRPr="002D0462" w:rsidRDefault="005F0E2F" w:rsidP="00A3406D">
      <w:pPr>
        <w:rPr>
          <w:rFonts w:asciiTheme="minorHAnsi" w:hAnsiTheme="minorHAnsi"/>
          <w:color w:val="FF0000"/>
        </w:rPr>
      </w:pPr>
    </w:p>
    <w:p w14:paraId="5BDC71B8" w14:textId="77777777" w:rsidR="00BC7A45" w:rsidRPr="002D0462" w:rsidRDefault="00BC7A45" w:rsidP="00A3406D">
      <w:pPr>
        <w:rPr>
          <w:rFonts w:asciiTheme="minorHAnsi" w:hAnsiTheme="minorHAnsi"/>
          <w:color w:val="FF0000"/>
        </w:rPr>
      </w:pPr>
    </w:p>
    <w:p w14:paraId="33039868" w14:textId="7A05A942" w:rsidR="00BC7A45" w:rsidRPr="00733957" w:rsidRDefault="00BC7A45" w:rsidP="00733957">
      <w:pPr>
        <w:jc w:val="center"/>
        <w:rPr>
          <w:rFonts w:asciiTheme="minorHAnsi" w:hAnsiTheme="minorHAnsi"/>
          <w:color w:val="FF0000"/>
          <w:sz w:val="40"/>
          <w:szCs w:val="40"/>
        </w:rPr>
      </w:pPr>
    </w:p>
    <w:p w14:paraId="2BFA8B39" w14:textId="77777777" w:rsidR="00BC7A45" w:rsidRPr="002D0462" w:rsidRDefault="00BC7A45" w:rsidP="00A3406D">
      <w:pPr>
        <w:rPr>
          <w:rFonts w:asciiTheme="minorHAnsi" w:hAnsiTheme="minorHAnsi"/>
          <w:color w:val="FF0000"/>
        </w:rPr>
      </w:pPr>
    </w:p>
    <w:p w14:paraId="6A20AE2B" w14:textId="77777777" w:rsidR="005F0E2F" w:rsidRPr="002D0462" w:rsidRDefault="005F0E2F" w:rsidP="00A3406D">
      <w:pPr>
        <w:rPr>
          <w:rFonts w:asciiTheme="minorHAnsi" w:hAnsiTheme="minorHAnsi"/>
          <w:color w:val="FF0000"/>
        </w:rPr>
      </w:pPr>
    </w:p>
    <w:p w14:paraId="025BF65E" w14:textId="77777777" w:rsidR="005F0E2F" w:rsidRPr="002D0462" w:rsidRDefault="005F0E2F" w:rsidP="00A3406D">
      <w:pPr>
        <w:rPr>
          <w:rFonts w:asciiTheme="minorHAnsi" w:hAnsiTheme="minorHAnsi"/>
          <w:color w:val="FF0000"/>
        </w:rPr>
      </w:pPr>
    </w:p>
    <w:p w14:paraId="5BCE7FE9" w14:textId="77777777" w:rsidR="00C3787A" w:rsidRPr="002D0462" w:rsidRDefault="00C3787A" w:rsidP="00A3406D">
      <w:pPr>
        <w:jc w:val="center"/>
        <w:rPr>
          <w:rFonts w:asciiTheme="minorHAnsi" w:hAnsiTheme="minorHAnsi"/>
          <w:color w:val="FF0000"/>
        </w:rPr>
      </w:pPr>
      <w:r w:rsidRPr="002D0462">
        <w:rPr>
          <w:rFonts w:asciiTheme="minorHAnsi" w:hAnsiTheme="minorHAnsi"/>
          <w:noProof/>
          <w:color w:val="FF0000"/>
        </w:rPr>
        <w:drawing>
          <wp:inline distT="0" distB="0" distL="0" distR="0" wp14:anchorId="1C0DEDC8" wp14:editId="5D67C6DB">
            <wp:extent cx="5796116" cy="4094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TREC_Participant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99228" cy="409682"/>
                    </a:xfrm>
                    <a:prstGeom prst="rect">
                      <a:avLst/>
                    </a:prstGeom>
                  </pic:spPr>
                </pic:pic>
              </a:graphicData>
            </a:graphic>
          </wp:inline>
        </w:drawing>
      </w:r>
    </w:p>
    <w:p w14:paraId="6F44BE4C" w14:textId="77777777" w:rsidR="00E27ADA" w:rsidRPr="00733957" w:rsidRDefault="00E27ADA" w:rsidP="00A3406D">
      <w:pPr>
        <w:spacing w:after="240"/>
        <w:rPr>
          <w:rStyle w:val="Hyperlink"/>
          <w:rFonts w:asciiTheme="minorHAnsi" w:hAnsiTheme="minorHAnsi"/>
          <w:b/>
          <w:color w:val="auto"/>
          <w:sz w:val="28"/>
          <w:szCs w:val="28"/>
          <w:u w:val="none"/>
        </w:rPr>
      </w:pPr>
      <w:r w:rsidRPr="002D0462">
        <w:rPr>
          <w:rFonts w:asciiTheme="minorHAnsi" w:hAnsiTheme="minorHAnsi" w:cs="Arial"/>
          <w:b/>
          <w:color w:val="FF0000"/>
          <w:sz w:val="44"/>
          <w:szCs w:val="44"/>
        </w:rPr>
        <w:br w:type="page"/>
      </w:r>
      <w:r w:rsidR="00A40D03" w:rsidRPr="00733957">
        <w:rPr>
          <w:rStyle w:val="Hyperlink"/>
          <w:rFonts w:asciiTheme="minorHAnsi" w:hAnsiTheme="minorHAnsi"/>
          <w:b/>
          <w:color w:val="auto"/>
          <w:sz w:val="28"/>
          <w:szCs w:val="28"/>
          <w:u w:val="none"/>
        </w:rPr>
        <w:lastRenderedPageBreak/>
        <w:t>CONTENTS</w:t>
      </w:r>
    </w:p>
    <w:p w14:paraId="3FD4F29D" w14:textId="77777777" w:rsidR="00141D73" w:rsidRDefault="00E27ADA">
      <w:pPr>
        <w:pStyle w:val="TOC1"/>
        <w:rPr>
          <w:rFonts w:asciiTheme="minorHAnsi" w:eastAsiaTheme="minorEastAsia" w:hAnsiTheme="minorHAnsi" w:cstheme="minorBidi"/>
          <w:b w:val="0"/>
          <w:noProof/>
          <w:sz w:val="22"/>
          <w:szCs w:val="22"/>
        </w:rPr>
      </w:pPr>
      <w:r w:rsidRPr="002D0462">
        <w:rPr>
          <w:rStyle w:val="Hyperlink"/>
          <w:rFonts w:asciiTheme="minorHAnsi" w:hAnsiTheme="minorHAnsi"/>
          <w:color w:val="FF0000"/>
          <w:sz w:val="28"/>
          <w:szCs w:val="28"/>
        </w:rPr>
        <w:fldChar w:fldCharType="begin"/>
      </w:r>
      <w:r w:rsidRPr="002D0462">
        <w:rPr>
          <w:rStyle w:val="Hyperlink"/>
          <w:rFonts w:asciiTheme="minorHAnsi" w:hAnsiTheme="minorHAnsi"/>
          <w:color w:val="FF0000"/>
          <w:sz w:val="28"/>
          <w:szCs w:val="28"/>
        </w:rPr>
        <w:instrText xml:space="preserve"> TOC \o "1-3" \h \z \u </w:instrText>
      </w:r>
      <w:r w:rsidRPr="002D0462">
        <w:rPr>
          <w:rStyle w:val="Hyperlink"/>
          <w:rFonts w:asciiTheme="minorHAnsi" w:hAnsiTheme="minorHAnsi"/>
          <w:color w:val="FF0000"/>
          <w:sz w:val="28"/>
          <w:szCs w:val="28"/>
        </w:rPr>
        <w:fldChar w:fldCharType="separate"/>
      </w:r>
      <w:hyperlink w:anchor="_Toc511831717" w:history="1">
        <w:r w:rsidR="00141D73" w:rsidRPr="00DF1EFD">
          <w:rPr>
            <w:rStyle w:val="Hyperlink"/>
            <w:noProof/>
          </w:rPr>
          <w:t>1</w:t>
        </w:r>
        <w:r w:rsidR="00141D73">
          <w:rPr>
            <w:rFonts w:asciiTheme="minorHAnsi" w:eastAsiaTheme="minorEastAsia" w:hAnsiTheme="minorHAnsi" w:cstheme="minorBidi"/>
            <w:b w:val="0"/>
            <w:noProof/>
            <w:sz w:val="22"/>
            <w:szCs w:val="22"/>
          </w:rPr>
          <w:tab/>
        </w:r>
        <w:r w:rsidR="00141D73" w:rsidRPr="00DF1EFD">
          <w:rPr>
            <w:rStyle w:val="Hyperlink"/>
            <w:noProof/>
          </w:rPr>
          <w:t>INTRODUCTION</w:t>
        </w:r>
        <w:r w:rsidR="00141D73">
          <w:rPr>
            <w:noProof/>
            <w:webHidden/>
          </w:rPr>
          <w:tab/>
        </w:r>
        <w:r w:rsidR="00141D73">
          <w:rPr>
            <w:noProof/>
            <w:webHidden/>
          </w:rPr>
          <w:fldChar w:fldCharType="begin"/>
        </w:r>
        <w:r w:rsidR="00141D73">
          <w:rPr>
            <w:noProof/>
            <w:webHidden/>
          </w:rPr>
          <w:instrText xml:space="preserve"> PAGEREF _Toc511831717 \h </w:instrText>
        </w:r>
        <w:r w:rsidR="00141D73">
          <w:rPr>
            <w:noProof/>
            <w:webHidden/>
          </w:rPr>
        </w:r>
        <w:r w:rsidR="00141D73">
          <w:rPr>
            <w:noProof/>
            <w:webHidden/>
          </w:rPr>
          <w:fldChar w:fldCharType="separate"/>
        </w:r>
        <w:r w:rsidR="00141D73">
          <w:rPr>
            <w:noProof/>
            <w:webHidden/>
          </w:rPr>
          <w:t>3</w:t>
        </w:r>
        <w:r w:rsidR="00141D73">
          <w:rPr>
            <w:noProof/>
            <w:webHidden/>
          </w:rPr>
          <w:fldChar w:fldCharType="end"/>
        </w:r>
      </w:hyperlink>
    </w:p>
    <w:p w14:paraId="676C3D16" w14:textId="77777777" w:rsidR="00141D73" w:rsidRDefault="00F850D4">
      <w:pPr>
        <w:pStyle w:val="TOC2"/>
        <w:rPr>
          <w:rFonts w:asciiTheme="minorHAnsi" w:eastAsiaTheme="minorEastAsia" w:hAnsiTheme="minorHAnsi" w:cstheme="minorBidi"/>
          <w:noProof/>
          <w:szCs w:val="22"/>
        </w:rPr>
      </w:pPr>
      <w:hyperlink w:anchor="_Toc511831718" w:history="1">
        <w:r w:rsidR="00141D73" w:rsidRPr="00DF1EFD">
          <w:rPr>
            <w:rStyle w:val="Hyperlink"/>
            <w:noProof/>
          </w:rPr>
          <w:t>1.1</w:t>
        </w:r>
        <w:r w:rsidR="00141D73">
          <w:rPr>
            <w:rFonts w:asciiTheme="minorHAnsi" w:eastAsiaTheme="minorEastAsia" w:hAnsiTheme="minorHAnsi" w:cstheme="minorBidi"/>
            <w:noProof/>
            <w:szCs w:val="22"/>
          </w:rPr>
          <w:tab/>
        </w:r>
        <w:r w:rsidR="00141D73" w:rsidRPr="00DF1EFD">
          <w:rPr>
            <w:rStyle w:val="Hyperlink"/>
            <w:noProof/>
          </w:rPr>
          <w:t>Purpose</w:t>
        </w:r>
        <w:r w:rsidR="00141D73">
          <w:rPr>
            <w:noProof/>
            <w:webHidden/>
          </w:rPr>
          <w:tab/>
        </w:r>
        <w:r w:rsidR="00141D73">
          <w:rPr>
            <w:noProof/>
            <w:webHidden/>
          </w:rPr>
          <w:fldChar w:fldCharType="begin"/>
        </w:r>
        <w:r w:rsidR="00141D73">
          <w:rPr>
            <w:noProof/>
            <w:webHidden/>
          </w:rPr>
          <w:instrText xml:space="preserve"> PAGEREF _Toc511831718 \h </w:instrText>
        </w:r>
        <w:r w:rsidR="00141D73">
          <w:rPr>
            <w:noProof/>
            <w:webHidden/>
          </w:rPr>
        </w:r>
        <w:r w:rsidR="00141D73">
          <w:rPr>
            <w:noProof/>
            <w:webHidden/>
          </w:rPr>
          <w:fldChar w:fldCharType="separate"/>
        </w:r>
        <w:r w:rsidR="00141D73">
          <w:rPr>
            <w:noProof/>
            <w:webHidden/>
          </w:rPr>
          <w:t>3</w:t>
        </w:r>
        <w:r w:rsidR="00141D73">
          <w:rPr>
            <w:noProof/>
            <w:webHidden/>
          </w:rPr>
          <w:fldChar w:fldCharType="end"/>
        </w:r>
      </w:hyperlink>
    </w:p>
    <w:p w14:paraId="3E705CD8" w14:textId="77777777" w:rsidR="00141D73" w:rsidRDefault="00F850D4">
      <w:pPr>
        <w:pStyle w:val="TOC2"/>
        <w:rPr>
          <w:rFonts w:asciiTheme="minorHAnsi" w:eastAsiaTheme="minorEastAsia" w:hAnsiTheme="minorHAnsi" w:cstheme="minorBidi"/>
          <w:noProof/>
          <w:szCs w:val="22"/>
        </w:rPr>
      </w:pPr>
      <w:hyperlink w:anchor="_Toc511831719" w:history="1">
        <w:r w:rsidR="00141D73" w:rsidRPr="00DF1EFD">
          <w:rPr>
            <w:rStyle w:val="Hyperlink"/>
            <w:noProof/>
          </w:rPr>
          <w:t>1.2</w:t>
        </w:r>
        <w:r w:rsidR="00141D73">
          <w:rPr>
            <w:rFonts w:asciiTheme="minorHAnsi" w:eastAsiaTheme="minorEastAsia" w:hAnsiTheme="minorHAnsi" w:cstheme="minorBidi"/>
            <w:noProof/>
            <w:szCs w:val="22"/>
          </w:rPr>
          <w:tab/>
        </w:r>
        <w:r w:rsidR="00141D73" w:rsidRPr="00DF1EFD">
          <w:rPr>
            <w:rStyle w:val="Hyperlink"/>
            <w:noProof/>
          </w:rPr>
          <w:t>2017 in Focus</w:t>
        </w:r>
        <w:r w:rsidR="00141D73">
          <w:rPr>
            <w:noProof/>
            <w:webHidden/>
          </w:rPr>
          <w:tab/>
        </w:r>
        <w:r w:rsidR="00141D73">
          <w:rPr>
            <w:noProof/>
            <w:webHidden/>
          </w:rPr>
          <w:fldChar w:fldCharType="begin"/>
        </w:r>
        <w:r w:rsidR="00141D73">
          <w:rPr>
            <w:noProof/>
            <w:webHidden/>
          </w:rPr>
          <w:instrText xml:space="preserve"> PAGEREF _Toc511831719 \h </w:instrText>
        </w:r>
        <w:r w:rsidR="00141D73">
          <w:rPr>
            <w:noProof/>
            <w:webHidden/>
          </w:rPr>
        </w:r>
        <w:r w:rsidR="00141D73">
          <w:rPr>
            <w:noProof/>
            <w:webHidden/>
          </w:rPr>
          <w:fldChar w:fldCharType="separate"/>
        </w:r>
        <w:r w:rsidR="00141D73">
          <w:rPr>
            <w:noProof/>
            <w:webHidden/>
          </w:rPr>
          <w:t>3</w:t>
        </w:r>
        <w:r w:rsidR="00141D73">
          <w:rPr>
            <w:noProof/>
            <w:webHidden/>
          </w:rPr>
          <w:fldChar w:fldCharType="end"/>
        </w:r>
      </w:hyperlink>
    </w:p>
    <w:p w14:paraId="77A69ADD" w14:textId="77777777" w:rsidR="00141D73" w:rsidRDefault="00F850D4">
      <w:pPr>
        <w:pStyle w:val="TOC2"/>
        <w:rPr>
          <w:rFonts w:asciiTheme="minorHAnsi" w:eastAsiaTheme="minorEastAsia" w:hAnsiTheme="minorHAnsi" w:cstheme="minorBidi"/>
          <w:noProof/>
          <w:szCs w:val="22"/>
        </w:rPr>
      </w:pPr>
      <w:hyperlink w:anchor="_Toc511831720" w:history="1">
        <w:r w:rsidR="00141D73" w:rsidRPr="00DF1EFD">
          <w:rPr>
            <w:rStyle w:val="Hyperlink"/>
            <w:noProof/>
          </w:rPr>
          <w:t>1.3</w:t>
        </w:r>
        <w:r w:rsidR="00141D73">
          <w:rPr>
            <w:rFonts w:asciiTheme="minorHAnsi" w:eastAsiaTheme="minorEastAsia" w:hAnsiTheme="minorHAnsi" w:cstheme="minorBidi"/>
            <w:noProof/>
            <w:szCs w:val="22"/>
          </w:rPr>
          <w:tab/>
        </w:r>
        <w:r w:rsidR="00141D73" w:rsidRPr="00DF1EFD">
          <w:rPr>
            <w:rStyle w:val="Hyperlink"/>
            <w:noProof/>
          </w:rPr>
          <w:t>Achievements in Brief</w:t>
        </w:r>
        <w:r w:rsidR="00141D73">
          <w:rPr>
            <w:noProof/>
            <w:webHidden/>
          </w:rPr>
          <w:tab/>
        </w:r>
        <w:r w:rsidR="00141D73">
          <w:rPr>
            <w:noProof/>
            <w:webHidden/>
          </w:rPr>
          <w:fldChar w:fldCharType="begin"/>
        </w:r>
        <w:r w:rsidR="00141D73">
          <w:rPr>
            <w:noProof/>
            <w:webHidden/>
          </w:rPr>
          <w:instrText xml:space="preserve"> PAGEREF _Toc511831720 \h </w:instrText>
        </w:r>
        <w:r w:rsidR="00141D73">
          <w:rPr>
            <w:noProof/>
            <w:webHidden/>
          </w:rPr>
        </w:r>
        <w:r w:rsidR="00141D73">
          <w:rPr>
            <w:noProof/>
            <w:webHidden/>
          </w:rPr>
          <w:fldChar w:fldCharType="separate"/>
        </w:r>
        <w:r w:rsidR="00141D73">
          <w:rPr>
            <w:noProof/>
            <w:webHidden/>
          </w:rPr>
          <w:t>3</w:t>
        </w:r>
        <w:r w:rsidR="00141D73">
          <w:rPr>
            <w:noProof/>
            <w:webHidden/>
          </w:rPr>
          <w:fldChar w:fldCharType="end"/>
        </w:r>
      </w:hyperlink>
    </w:p>
    <w:p w14:paraId="4D900CAA" w14:textId="77777777" w:rsidR="00141D73" w:rsidRDefault="00F850D4">
      <w:pPr>
        <w:pStyle w:val="TOC1"/>
        <w:rPr>
          <w:rFonts w:asciiTheme="minorHAnsi" w:eastAsiaTheme="minorEastAsia" w:hAnsiTheme="minorHAnsi" w:cstheme="minorBidi"/>
          <w:b w:val="0"/>
          <w:noProof/>
          <w:sz w:val="22"/>
          <w:szCs w:val="22"/>
        </w:rPr>
      </w:pPr>
      <w:hyperlink w:anchor="_Toc511831721" w:history="1">
        <w:r w:rsidR="00141D73" w:rsidRPr="00DF1EFD">
          <w:rPr>
            <w:rStyle w:val="Hyperlink"/>
            <w:noProof/>
          </w:rPr>
          <w:t>2</w:t>
        </w:r>
        <w:r w:rsidR="00141D73">
          <w:rPr>
            <w:rFonts w:asciiTheme="minorHAnsi" w:eastAsiaTheme="minorEastAsia" w:hAnsiTheme="minorHAnsi" w:cstheme="minorBidi"/>
            <w:b w:val="0"/>
            <w:noProof/>
            <w:sz w:val="22"/>
            <w:szCs w:val="22"/>
          </w:rPr>
          <w:tab/>
        </w:r>
        <w:r w:rsidR="00141D73" w:rsidRPr="00DF1EFD">
          <w:rPr>
            <w:rStyle w:val="Hyperlink"/>
            <w:noProof/>
          </w:rPr>
          <w:t>RESEARCH</w:t>
        </w:r>
        <w:r w:rsidR="00141D73">
          <w:rPr>
            <w:noProof/>
            <w:webHidden/>
          </w:rPr>
          <w:tab/>
        </w:r>
        <w:r w:rsidR="00141D73">
          <w:rPr>
            <w:noProof/>
            <w:webHidden/>
          </w:rPr>
          <w:fldChar w:fldCharType="begin"/>
        </w:r>
        <w:r w:rsidR="00141D73">
          <w:rPr>
            <w:noProof/>
            <w:webHidden/>
          </w:rPr>
          <w:instrText xml:space="preserve"> PAGEREF _Toc511831721 \h </w:instrText>
        </w:r>
        <w:r w:rsidR="00141D73">
          <w:rPr>
            <w:noProof/>
            <w:webHidden/>
          </w:rPr>
        </w:r>
        <w:r w:rsidR="00141D73">
          <w:rPr>
            <w:noProof/>
            <w:webHidden/>
          </w:rPr>
          <w:fldChar w:fldCharType="separate"/>
        </w:r>
        <w:r w:rsidR="00141D73">
          <w:rPr>
            <w:noProof/>
            <w:webHidden/>
          </w:rPr>
          <w:t>3</w:t>
        </w:r>
        <w:r w:rsidR="00141D73">
          <w:rPr>
            <w:noProof/>
            <w:webHidden/>
          </w:rPr>
          <w:fldChar w:fldCharType="end"/>
        </w:r>
      </w:hyperlink>
    </w:p>
    <w:p w14:paraId="2A42C3AE" w14:textId="77777777" w:rsidR="00141D73" w:rsidRDefault="00F850D4">
      <w:pPr>
        <w:pStyle w:val="TOC2"/>
        <w:rPr>
          <w:rFonts w:asciiTheme="minorHAnsi" w:eastAsiaTheme="minorEastAsia" w:hAnsiTheme="minorHAnsi" w:cstheme="minorBidi"/>
          <w:noProof/>
          <w:szCs w:val="22"/>
        </w:rPr>
      </w:pPr>
      <w:hyperlink w:anchor="_Toc511831722" w:history="1">
        <w:r w:rsidR="00141D73" w:rsidRPr="00DF1EFD">
          <w:rPr>
            <w:rStyle w:val="Hyperlink"/>
            <w:noProof/>
          </w:rPr>
          <w:t>2.1</w:t>
        </w:r>
        <w:r w:rsidR="00141D73">
          <w:rPr>
            <w:rFonts w:asciiTheme="minorHAnsi" w:eastAsiaTheme="minorEastAsia" w:hAnsiTheme="minorHAnsi" w:cstheme="minorBidi"/>
            <w:noProof/>
            <w:szCs w:val="22"/>
          </w:rPr>
          <w:tab/>
        </w:r>
        <w:r w:rsidR="00141D73" w:rsidRPr="00DF1EFD">
          <w:rPr>
            <w:rStyle w:val="Hyperlink"/>
            <w:noProof/>
          </w:rPr>
          <w:t>Overview of Project Activity in 2017</w:t>
        </w:r>
        <w:r w:rsidR="00141D73">
          <w:rPr>
            <w:noProof/>
            <w:webHidden/>
          </w:rPr>
          <w:tab/>
        </w:r>
        <w:r w:rsidR="00141D73">
          <w:rPr>
            <w:noProof/>
            <w:webHidden/>
          </w:rPr>
          <w:fldChar w:fldCharType="begin"/>
        </w:r>
        <w:r w:rsidR="00141D73">
          <w:rPr>
            <w:noProof/>
            <w:webHidden/>
          </w:rPr>
          <w:instrText xml:space="preserve"> PAGEREF _Toc511831722 \h </w:instrText>
        </w:r>
        <w:r w:rsidR="00141D73">
          <w:rPr>
            <w:noProof/>
            <w:webHidden/>
          </w:rPr>
        </w:r>
        <w:r w:rsidR="00141D73">
          <w:rPr>
            <w:noProof/>
            <w:webHidden/>
          </w:rPr>
          <w:fldChar w:fldCharType="separate"/>
        </w:r>
        <w:r w:rsidR="00141D73">
          <w:rPr>
            <w:noProof/>
            <w:webHidden/>
          </w:rPr>
          <w:t>3</w:t>
        </w:r>
        <w:r w:rsidR="00141D73">
          <w:rPr>
            <w:noProof/>
            <w:webHidden/>
          </w:rPr>
          <w:fldChar w:fldCharType="end"/>
        </w:r>
      </w:hyperlink>
    </w:p>
    <w:p w14:paraId="5E59AF98" w14:textId="77777777" w:rsidR="00141D73" w:rsidRDefault="00F850D4">
      <w:pPr>
        <w:pStyle w:val="TOC1"/>
        <w:rPr>
          <w:rFonts w:asciiTheme="minorHAnsi" w:eastAsiaTheme="minorEastAsia" w:hAnsiTheme="minorHAnsi" w:cstheme="minorBidi"/>
          <w:b w:val="0"/>
          <w:noProof/>
          <w:sz w:val="22"/>
          <w:szCs w:val="22"/>
        </w:rPr>
      </w:pPr>
      <w:hyperlink w:anchor="_Toc511831723" w:history="1">
        <w:r w:rsidR="00141D73" w:rsidRPr="00DF1EFD">
          <w:rPr>
            <w:rStyle w:val="Hyperlink"/>
            <w:noProof/>
          </w:rPr>
          <w:t>3</w:t>
        </w:r>
        <w:r w:rsidR="00141D73">
          <w:rPr>
            <w:rFonts w:asciiTheme="minorHAnsi" w:eastAsiaTheme="minorEastAsia" w:hAnsiTheme="minorHAnsi" w:cstheme="minorBidi"/>
            <w:b w:val="0"/>
            <w:noProof/>
            <w:sz w:val="22"/>
            <w:szCs w:val="22"/>
          </w:rPr>
          <w:tab/>
        </w:r>
        <w:r w:rsidR="00141D73" w:rsidRPr="00DF1EFD">
          <w:rPr>
            <w:rStyle w:val="Hyperlink"/>
            <w:noProof/>
          </w:rPr>
          <w:t>KNOWLEDGE TRANSFER</w:t>
        </w:r>
        <w:r w:rsidR="00141D73">
          <w:rPr>
            <w:noProof/>
            <w:webHidden/>
          </w:rPr>
          <w:tab/>
        </w:r>
        <w:r w:rsidR="00141D73">
          <w:rPr>
            <w:noProof/>
            <w:webHidden/>
          </w:rPr>
          <w:fldChar w:fldCharType="begin"/>
        </w:r>
        <w:r w:rsidR="00141D73">
          <w:rPr>
            <w:noProof/>
            <w:webHidden/>
          </w:rPr>
          <w:instrText xml:space="preserve"> PAGEREF _Toc511831723 \h </w:instrText>
        </w:r>
        <w:r w:rsidR="00141D73">
          <w:rPr>
            <w:noProof/>
            <w:webHidden/>
          </w:rPr>
        </w:r>
        <w:r w:rsidR="00141D73">
          <w:rPr>
            <w:noProof/>
            <w:webHidden/>
          </w:rPr>
          <w:fldChar w:fldCharType="separate"/>
        </w:r>
        <w:r w:rsidR="00141D73">
          <w:rPr>
            <w:noProof/>
            <w:webHidden/>
          </w:rPr>
          <w:t>6</w:t>
        </w:r>
        <w:r w:rsidR="00141D73">
          <w:rPr>
            <w:noProof/>
            <w:webHidden/>
          </w:rPr>
          <w:fldChar w:fldCharType="end"/>
        </w:r>
      </w:hyperlink>
    </w:p>
    <w:p w14:paraId="31B23BB4" w14:textId="77777777" w:rsidR="00141D73" w:rsidRDefault="00F850D4">
      <w:pPr>
        <w:pStyle w:val="TOC2"/>
        <w:rPr>
          <w:rFonts w:asciiTheme="minorHAnsi" w:eastAsiaTheme="minorEastAsia" w:hAnsiTheme="minorHAnsi" w:cstheme="minorBidi"/>
          <w:noProof/>
          <w:szCs w:val="22"/>
        </w:rPr>
      </w:pPr>
      <w:hyperlink w:anchor="_Toc511831724" w:history="1">
        <w:r w:rsidR="00141D73" w:rsidRPr="00DF1EFD">
          <w:rPr>
            <w:rStyle w:val="Hyperlink"/>
            <w:noProof/>
          </w:rPr>
          <w:t>3.1</w:t>
        </w:r>
        <w:r w:rsidR="00141D73">
          <w:rPr>
            <w:rFonts w:asciiTheme="minorHAnsi" w:eastAsiaTheme="minorEastAsia" w:hAnsiTheme="minorHAnsi" w:cstheme="minorBidi"/>
            <w:noProof/>
            <w:szCs w:val="22"/>
          </w:rPr>
          <w:tab/>
        </w:r>
        <w:r w:rsidR="00141D73" w:rsidRPr="00DF1EFD">
          <w:rPr>
            <w:rStyle w:val="Hyperlink"/>
            <w:noProof/>
          </w:rPr>
          <w:t>PATREC Connection Events</w:t>
        </w:r>
        <w:r w:rsidR="00141D73">
          <w:rPr>
            <w:noProof/>
            <w:webHidden/>
          </w:rPr>
          <w:tab/>
        </w:r>
        <w:r w:rsidR="00141D73">
          <w:rPr>
            <w:noProof/>
            <w:webHidden/>
          </w:rPr>
          <w:fldChar w:fldCharType="begin"/>
        </w:r>
        <w:r w:rsidR="00141D73">
          <w:rPr>
            <w:noProof/>
            <w:webHidden/>
          </w:rPr>
          <w:instrText xml:space="preserve"> PAGEREF _Toc511831724 \h </w:instrText>
        </w:r>
        <w:r w:rsidR="00141D73">
          <w:rPr>
            <w:noProof/>
            <w:webHidden/>
          </w:rPr>
        </w:r>
        <w:r w:rsidR="00141D73">
          <w:rPr>
            <w:noProof/>
            <w:webHidden/>
          </w:rPr>
          <w:fldChar w:fldCharType="separate"/>
        </w:r>
        <w:r w:rsidR="00141D73">
          <w:rPr>
            <w:noProof/>
            <w:webHidden/>
          </w:rPr>
          <w:t>6</w:t>
        </w:r>
        <w:r w:rsidR="00141D73">
          <w:rPr>
            <w:noProof/>
            <w:webHidden/>
          </w:rPr>
          <w:fldChar w:fldCharType="end"/>
        </w:r>
      </w:hyperlink>
    </w:p>
    <w:p w14:paraId="1DA927EF" w14:textId="77777777" w:rsidR="00141D73" w:rsidRDefault="00F850D4">
      <w:pPr>
        <w:pStyle w:val="TOC2"/>
        <w:rPr>
          <w:rFonts w:asciiTheme="minorHAnsi" w:eastAsiaTheme="minorEastAsia" w:hAnsiTheme="minorHAnsi" w:cstheme="minorBidi"/>
          <w:noProof/>
          <w:szCs w:val="22"/>
        </w:rPr>
      </w:pPr>
      <w:hyperlink w:anchor="_Toc511831725" w:history="1">
        <w:r w:rsidR="00141D73" w:rsidRPr="00DF1EFD">
          <w:rPr>
            <w:rStyle w:val="Hyperlink"/>
            <w:noProof/>
          </w:rPr>
          <w:t>3.2</w:t>
        </w:r>
        <w:r w:rsidR="00141D73">
          <w:rPr>
            <w:rFonts w:asciiTheme="minorHAnsi" w:eastAsiaTheme="minorEastAsia" w:hAnsiTheme="minorHAnsi" w:cstheme="minorBidi"/>
            <w:noProof/>
            <w:szCs w:val="22"/>
          </w:rPr>
          <w:tab/>
        </w:r>
        <w:r w:rsidR="00141D73" w:rsidRPr="00DF1EFD">
          <w:rPr>
            <w:rStyle w:val="Hyperlink"/>
            <w:noProof/>
          </w:rPr>
          <w:t>Research Outputs</w:t>
        </w:r>
        <w:r w:rsidR="00141D73">
          <w:rPr>
            <w:noProof/>
            <w:webHidden/>
          </w:rPr>
          <w:tab/>
        </w:r>
        <w:r w:rsidR="00141D73">
          <w:rPr>
            <w:noProof/>
            <w:webHidden/>
          </w:rPr>
          <w:fldChar w:fldCharType="begin"/>
        </w:r>
        <w:r w:rsidR="00141D73">
          <w:rPr>
            <w:noProof/>
            <w:webHidden/>
          </w:rPr>
          <w:instrText xml:space="preserve"> PAGEREF _Toc511831725 \h </w:instrText>
        </w:r>
        <w:r w:rsidR="00141D73">
          <w:rPr>
            <w:noProof/>
            <w:webHidden/>
          </w:rPr>
        </w:r>
        <w:r w:rsidR="00141D73">
          <w:rPr>
            <w:noProof/>
            <w:webHidden/>
          </w:rPr>
          <w:fldChar w:fldCharType="separate"/>
        </w:r>
        <w:r w:rsidR="00141D73">
          <w:rPr>
            <w:noProof/>
            <w:webHidden/>
          </w:rPr>
          <w:t>7</w:t>
        </w:r>
        <w:r w:rsidR="00141D73">
          <w:rPr>
            <w:noProof/>
            <w:webHidden/>
          </w:rPr>
          <w:fldChar w:fldCharType="end"/>
        </w:r>
      </w:hyperlink>
    </w:p>
    <w:p w14:paraId="7D6DB07F" w14:textId="77777777" w:rsidR="00141D73" w:rsidRDefault="00F850D4">
      <w:pPr>
        <w:pStyle w:val="TOC2"/>
        <w:rPr>
          <w:rFonts w:asciiTheme="minorHAnsi" w:eastAsiaTheme="minorEastAsia" w:hAnsiTheme="minorHAnsi" w:cstheme="minorBidi"/>
          <w:noProof/>
          <w:szCs w:val="22"/>
        </w:rPr>
      </w:pPr>
      <w:hyperlink w:anchor="_Toc511831726" w:history="1">
        <w:r w:rsidR="00141D73" w:rsidRPr="00DF1EFD">
          <w:rPr>
            <w:rStyle w:val="Hyperlink"/>
            <w:noProof/>
          </w:rPr>
          <w:t>3.3</w:t>
        </w:r>
        <w:r w:rsidR="00141D73">
          <w:rPr>
            <w:rFonts w:asciiTheme="minorHAnsi" w:eastAsiaTheme="minorEastAsia" w:hAnsiTheme="minorHAnsi" w:cstheme="minorBidi"/>
            <w:noProof/>
            <w:szCs w:val="22"/>
          </w:rPr>
          <w:tab/>
        </w:r>
        <w:r w:rsidR="00141D73" w:rsidRPr="00DF1EFD">
          <w:rPr>
            <w:rStyle w:val="Hyperlink"/>
            <w:noProof/>
          </w:rPr>
          <w:t>Research Impact</w:t>
        </w:r>
        <w:r w:rsidR="00141D73">
          <w:rPr>
            <w:noProof/>
            <w:webHidden/>
          </w:rPr>
          <w:tab/>
        </w:r>
        <w:r w:rsidR="00141D73">
          <w:rPr>
            <w:noProof/>
            <w:webHidden/>
          </w:rPr>
          <w:fldChar w:fldCharType="begin"/>
        </w:r>
        <w:r w:rsidR="00141D73">
          <w:rPr>
            <w:noProof/>
            <w:webHidden/>
          </w:rPr>
          <w:instrText xml:space="preserve"> PAGEREF _Toc511831726 \h </w:instrText>
        </w:r>
        <w:r w:rsidR="00141D73">
          <w:rPr>
            <w:noProof/>
            <w:webHidden/>
          </w:rPr>
        </w:r>
        <w:r w:rsidR="00141D73">
          <w:rPr>
            <w:noProof/>
            <w:webHidden/>
          </w:rPr>
          <w:fldChar w:fldCharType="separate"/>
        </w:r>
        <w:r w:rsidR="00141D73">
          <w:rPr>
            <w:noProof/>
            <w:webHidden/>
          </w:rPr>
          <w:t>11</w:t>
        </w:r>
        <w:r w:rsidR="00141D73">
          <w:rPr>
            <w:noProof/>
            <w:webHidden/>
          </w:rPr>
          <w:fldChar w:fldCharType="end"/>
        </w:r>
      </w:hyperlink>
    </w:p>
    <w:p w14:paraId="7418EC93" w14:textId="77777777" w:rsidR="00141D73" w:rsidRDefault="00F850D4">
      <w:pPr>
        <w:pStyle w:val="TOC1"/>
        <w:rPr>
          <w:rFonts w:asciiTheme="minorHAnsi" w:eastAsiaTheme="minorEastAsia" w:hAnsiTheme="minorHAnsi" w:cstheme="minorBidi"/>
          <w:b w:val="0"/>
          <w:noProof/>
          <w:sz w:val="22"/>
          <w:szCs w:val="22"/>
        </w:rPr>
      </w:pPr>
      <w:hyperlink w:anchor="_Toc511831727" w:history="1">
        <w:r w:rsidR="00141D73" w:rsidRPr="00DF1EFD">
          <w:rPr>
            <w:rStyle w:val="Hyperlink"/>
            <w:noProof/>
          </w:rPr>
          <w:t>4</w:t>
        </w:r>
        <w:r w:rsidR="00141D73">
          <w:rPr>
            <w:rFonts w:asciiTheme="minorHAnsi" w:eastAsiaTheme="minorEastAsia" w:hAnsiTheme="minorHAnsi" w:cstheme="minorBidi"/>
            <w:b w:val="0"/>
            <w:noProof/>
            <w:sz w:val="22"/>
            <w:szCs w:val="22"/>
          </w:rPr>
          <w:tab/>
        </w:r>
        <w:r w:rsidR="00141D73" w:rsidRPr="00DF1EFD">
          <w:rPr>
            <w:rStyle w:val="Hyperlink"/>
            <w:noProof/>
          </w:rPr>
          <w:t>PEOPLE AND RESOURCES</w:t>
        </w:r>
        <w:r w:rsidR="00141D73">
          <w:rPr>
            <w:noProof/>
            <w:webHidden/>
          </w:rPr>
          <w:tab/>
        </w:r>
        <w:r w:rsidR="00141D73">
          <w:rPr>
            <w:noProof/>
            <w:webHidden/>
          </w:rPr>
          <w:fldChar w:fldCharType="begin"/>
        </w:r>
        <w:r w:rsidR="00141D73">
          <w:rPr>
            <w:noProof/>
            <w:webHidden/>
          </w:rPr>
          <w:instrText xml:space="preserve"> PAGEREF _Toc511831727 \h </w:instrText>
        </w:r>
        <w:r w:rsidR="00141D73">
          <w:rPr>
            <w:noProof/>
            <w:webHidden/>
          </w:rPr>
        </w:r>
        <w:r w:rsidR="00141D73">
          <w:rPr>
            <w:noProof/>
            <w:webHidden/>
          </w:rPr>
          <w:fldChar w:fldCharType="separate"/>
        </w:r>
        <w:r w:rsidR="00141D73">
          <w:rPr>
            <w:noProof/>
            <w:webHidden/>
          </w:rPr>
          <w:t>13</w:t>
        </w:r>
        <w:r w:rsidR="00141D73">
          <w:rPr>
            <w:noProof/>
            <w:webHidden/>
          </w:rPr>
          <w:fldChar w:fldCharType="end"/>
        </w:r>
      </w:hyperlink>
    </w:p>
    <w:p w14:paraId="7B38A7BA" w14:textId="77777777" w:rsidR="00141D73" w:rsidRDefault="00F850D4">
      <w:pPr>
        <w:pStyle w:val="TOC2"/>
        <w:rPr>
          <w:rFonts w:asciiTheme="minorHAnsi" w:eastAsiaTheme="minorEastAsia" w:hAnsiTheme="minorHAnsi" w:cstheme="minorBidi"/>
          <w:noProof/>
          <w:szCs w:val="22"/>
        </w:rPr>
      </w:pPr>
      <w:hyperlink w:anchor="_Toc511831728" w:history="1">
        <w:r w:rsidR="00141D73" w:rsidRPr="00DF1EFD">
          <w:rPr>
            <w:rStyle w:val="Hyperlink"/>
            <w:noProof/>
          </w:rPr>
          <w:t>4.1</w:t>
        </w:r>
        <w:r w:rsidR="00141D73">
          <w:rPr>
            <w:rFonts w:asciiTheme="minorHAnsi" w:eastAsiaTheme="minorEastAsia" w:hAnsiTheme="minorHAnsi" w:cstheme="minorBidi"/>
            <w:noProof/>
            <w:szCs w:val="22"/>
          </w:rPr>
          <w:tab/>
        </w:r>
        <w:r w:rsidR="00141D73" w:rsidRPr="00DF1EFD">
          <w:rPr>
            <w:rStyle w:val="Hyperlink"/>
            <w:noProof/>
          </w:rPr>
          <w:t>Staffing</w:t>
        </w:r>
        <w:r w:rsidR="00141D73">
          <w:rPr>
            <w:noProof/>
            <w:webHidden/>
          </w:rPr>
          <w:tab/>
        </w:r>
        <w:r w:rsidR="00141D73">
          <w:rPr>
            <w:noProof/>
            <w:webHidden/>
          </w:rPr>
          <w:fldChar w:fldCharType="begin"/>
        </w:r>
        <w:r w:rsidR="00141D73">
          <w:rPr>
            <w:noProof/>
            <w:webHidden/>
          </w:rPr>
          <w:instrText xml:space="preserve"> PAGEREF _Toc511831728 \h </w:instrText>
        </w:r>
        <w:r w:rsidR="00141D73">
          <w:rPr>
            <w:noProof/>
            <w:webHidden/>
          </w:rPr>
        </w:r>
        <w:r w:rsidR="00141D73">
          <w:rPr>
            <w:noProof/>
            <w:webHidden/>
          </w:rPr>
          <w:fldChar w:fldCharType="separate"/>
        </w:r>
        <w:r w:rsidR="00141D73">
          <w:rPr>
            <w:noProof/>
            <w:webHidden/>
          </w:rPr>
          <w:t>13</w:t>
        </w:r>
        <w:r w:rsidR="00141D73">
          <w:rPr>
            <w:noProof/>
            <w:webHidden/>
          </w:rPr>
          <w:fldChar w:fldCharType="end"/>
        </w:r>
      </w:hyperlink>
    </w:p>
    <w:p w14:paraId="4787932A" w14:textId="77777777" w:rsidR="00141D73" w:rsidRDefault="00F850D4">
      <w:pPr>
        <w:pStyle w:val="TOC2"/>
        <w:rPr>
          <w:rFonts w:asciiTheme="minorHAnsi" w:eastAsiaTheme="minorEastAsia" w:hAnsiTheme="minorHAnsi" w:cstheme="minorBidi"/>
          <w:noProof/>
          <w:szCs w:val="22"/>
        </w:rPr>
      </w:pPr>
      <w:hyperlink w:anchor="_Toc511831729" w:history="1">
        <w:r w:rsidR="00141D73" w:rsidRPr="00DF1EFD">
          <w:rPr>
            <w:rStyle w:val="Hyperlink"/>
            <w:noProof/>
          </w:rPr>
          <w:t>4.2</w:t>
        </w:r>
        <w:r w:rsidR="00141D73">
          <w:rPr>
            <w:rFonts w:asciiTheme="minorHAnsi" w:eastAsiaTheme="minorEastAsia" w:hAnsiTheme="minorHAnsi" w:cstheme="minorBidi"/>
            <w:noProof/>
            <w:szCs w:val="22"/>
          </w:rPr>
          <w:tab/>
        </w:r>
        <w:r w:rsidR="00141D73" w:rsidRPr="00DF1EFD">
          <w:rPr>
            <w:rStyle w:val="Hyperlink"/>
            <w:noProof/>
          </w:rPr>
          <w:t>Finances</w:t>
        </w:r>
        <w:r w:rsidR="00141D73">
          <w:rPr>
            <w:noProof/>
            <w:webHidden/>
          </w:rPr>
          <w:tab/>
        </w:r>
        <w:r w:rsidR="00141D73">
          <w:rPr>
            <w:noProof/>
            <w:webHidden/>
          </w:rPr>
          <w:fldChar w:fldCharType="begin"/>
        </w:r>
        <w:r w:rsidR="00141D73">
          <w:rPr>
            <w:noProof/>
            <w:webHidden/>
          </w:rPr>
          <w:instrText xml:space="preserve"> PAGEREF _Toc511831729 \h </w:instrText>
        </w:r>
        <w:r w:rsidR="00141D73">
          <w:rPr>
            <w:noProof/>
            <w:webHidden/>
          </w:rPr>
        </w:r>
        <w:r w:rsidR="00141D73">
          <w:rPr>
            <w:noProof/>
            <w:webHidden/>
          </w:rPr>
          <w:fldChar w:fldCharType="separate"/>
        </w:r>
        <w:r w:rsidR="00141D73">
          <w:rPr>
            <w:noProof/>
            <w:webHidden/>
          </w:rPr>
          <w:t>14</w:t>
        </w:r>
        <w:r w:rsidR="00141D73">
          <w:rPr>
            <w:noProof/>
            <w:webHidden/>
          </w:rPr>
          <w:fldChar w:fldCharType="end"/>
        </w:r>
      </w:hyperlink>
    </w:p>
    <w:p w14:paraId="37259131" w14:textId="77777777" w:rsidR="00141D73" w:rsidRDefault="00F850D4">
      <w:pPr>
        <w:pStyle w:val="TOC1"/>
        <w:rPr>
          <w:rFonts w:asciiTheme="minorHAnsi" w:eastAsiaTheme="minorEastAsia" w:hAnsiTheme="minorHAnsi" w:cstheme="minorBidi"/>
          <w:b w:val="0"/>
          <w:noProof/>
          <w:sz w:val="22"/>
          <w:szCs w:val="22"/>
        </w:rPr>
      </w:pPr>
      <w:hyperlink w:anchor="_Toc511831730" w:history="1">
        <w:r w:rsidR="00141D73" w:rsidRPr="00DF1EFD">
          <w:rPr>
            <w:rStyle w:val="Hyperlink"/>
            <w:noProof/>
          </w:rPr>
          <w:t>5</w:t>
        </w:r>
        <w:r w:rsidR="00141D73">
          <w:rPr>
            <w:rFonts w:asciiTheme="minorHAnsi" w:eastAsiaTheme="minorEastAsia" w:hAnsiTheme="minorHAnsi" w:cstheme="minorBidi"/>
            <w:b w:val="0"/>
            <w:noProof/>
            <w:sz w:val="22"/>
            <w:szCs w:val="22"/>
          </w:rPr>
          <w:tab/>
        </w:r>
        <w:r w:rsidR="00141D73" w:rsidRPr="00DF1EFD">
          <w:rPr>
            <w:rStyle w:val="Hyperlink"/>
            <w:noProof/>
          </w:rPr>
          <w:t>GOVERNANCE</w:t>
        </w:r>
        <w:r w:rsidR="00141D73">
          <w:rPr>
            <w:noProof/>
            <w:webHidden/>
          </w:rPr>
          <w:tab/>
        </w:r>
        <w:r w:rsidR="00141D73">
          <w:rPr>
            <w:noProof/>
            <w:webHidden/>
          </w:rPr>
          <w:fldChar w:fldCharType="begin"/>
        </w:r>
        <w:r w:rsidR="00141D73">
          <w:rPr>
            <w:noProof/>
            <w:webHidden/>
          </w:rPr>
          <w:instrText xml:space="preserve"> PAGEREF _Toc511831730 \h </w:instrText>
        </w:r>
        <w:r w:rsidR="00141D73">
          <w:rPr>
            <w:noProof/>
            <w:webHidden/>
          </w:rPr>
        </w:r>
        <w:r w:rsidR="00141D73">
          <w:rPr>
            <w:noProof/>
            <w:webHidden/>
          </w:rPr>
          <w:fldChar w:fldCharType="separate"/>
        </w:r>
        <w:r w:rsidR="00141D73">
          <w:rPr>
            <w:noProof/>
            <w:webHidden/>
          </w:rPr>
          <w:t>15</w:t>
        </w:r>
        <w:r w:rsidR="00141D73">
          <w:rPr>
            <w:noProof/>
            <w:webHidden/>
          </w:rPr>
          <w:fldChar w:fldCharType="end"/>
        </w:r>
      </w:hyperlink>
    </w:p>
    <w:p w14:paraId="373FE3F6" w14:textId="77777777" w:rsidR="00141D73" w:rsidRDefault="00F850D4">
      <w:pPr>
        <w:pStyle w:val="TOC2"/>
        <w:rPr>
          <w:rFonts w:asciiTheme="minorHAnsi" w:eastAsiaTheme="minorEastAsia" w:hAnsiTheme="minorHAnsi" w:cstheme="minorBidi"/>
          <w:noProof/>
          <w:szCs w:val="22"/>
        </w:rPr>
      </w:pPr>
      <w:hyperlink w:anchor="_Toc511831731" w:history="1">
        <w:r w:rsidR="00141D73" w:rsidRPr="00DF1EFD">
          <w:rPr>
            <w:rStyle w:val="Hyperlink"/>
            <w:noProof/>
          </w:rPr>
          <w:t>5.1</w:t>
        </w:r>
        <w:r w:rsidR="00141D73">
          <w:rPr>
            <w:rFonts w:asciiTheme="minorHAnsi" w:eastAsiaTheme="minorEastAsia" w:hAnsiTheme="minorHAnsi" w:cstheme="minorBidi"/>
            <w:noProof/>
            <w:szCs w:val="22"/>
          </w:rPr>
          <w:tab/>
        </w:r>
        <w:r w:rsidR="00141D73" w:rsidRPr="00DF1EFD">
          <w:rPr>
            <w:rStyle w:val="Hyperlink"/>
            <w:noProof/>
          </w:rPr>
          <w:t>Board Members</w:t>
        </w:r>
        <w:r w:rsidR="00141D73">
          <w:rPr>
            <w:noProof/>
            <w:webHidden/>
          </w:rPr>
          <w:tab/>
        </w:r>
        <w:r w:rsidR="00141D73">
          <w:rPr>
            <w:noProof/>
            <w:webHidden/>
          </w:rPr>
          <w:fldChar w:fldCharType="begin"/>
        </w:r>
        <w:r w:rsidR="00141D73">
          <w:rPr>
            <w:noProof/>
            <w:webHidden/>
          </w:rPr>
          <w:instrText xml:space="preserve"> PAGEREF _Toc511831731 \h </w:instrText>
        </w:r>
        <w:r w:rsidR="00141D73">
          <w:rPr>
            <w:noProof/>
            <w:webHidden/>
          </w:rPr>
        </w:r>
        <w:r w:rsidR="00141D73">
          <w:rPr>
            <w:noProof/>
            <w:webHidden/>
          </w:rPr>
          <w:fldChar w:fldCharType="separate"/>
        </w:r>
        <w:r w:rsidR="00141D73">
          <w:rPr>
            <w:noProof/>
            <w:webHidden/>
          </w:rPr>
          <w:t>15</w:t>
        </w:r>
        <w:r w:rsidR="00141D73">
          <w:rPr>
            <w:noProof/>
            <w:webHidden/>
          </w:rPr>
          <w:fldChar w:fldCharType="end"/>
        </w:r>
      </w:hyperlink>
    </w:p>
    <w:p w14:paraId="29192212" w14:textId="77777777" w:rsidR="00141D73" w:rsidRDefault="00F850D4">
      <w:pPr>
        <w:pStyle w:val="TOC2"/>
        <w:rPr>
          <w:rFonts w:asciiTheme="minorHAnsi" w:eastAsiaTheme="minorEastAsia" w:hAnsiTheme="minorHAnsi" w:cstheme="minorBidi"/>
          <w:noProof/>
          <w:szCs w:val="22"/>
        </w:rPr>
      </w:pPr>
      <w:hyperlink w:anchor="_Toc511831732" w:history="1">
        <w:r w:rsidR="00141D73" w:rsidRPr="00DF1EFD">
          <w:rPr>
            <w:rStyle w:val="Hyperlink"/>
            <w:noProof/>
          </w:rPr>
          <w:t>5.2</w:t>
        </w:r>
        <w:r w:rsidR="00141D73">
          <w:rPr>
            <w:rFonts w:asciiTheme="minorHAnsi" w:eastAsiaTheme="minorEastAsia" w:hAnsiTheme="minorHAnsi" w:cstheme="minorBidi"/>
            <w:noProof/>
            <w:szCs w:val="22"/>
          </w:rPr>
          <w:tab/>
        </w:r>
        <w:r w:rsidR="00141D73" w:rsidRPr="00DF1EFD">
          <w:rPr>
            <w:rStyle w:val="Hyperlink"/>
            <w:noProof/>
          </w:rPr>
          <w:t>PATREC Research Advisory Committee members</w:t>
        </w:r>
        <w:r w:rsidR="00141D73">
          <w:rPr>
            <w:noProof/>
            <w:webHidden/>
          </w:rPr>
          <w:tab/>
        </w:r>
        <w:r w:rsidR="00141D73">
          <w:rPr>
            <w:noProof/>
            <w:webHidden/>
          </w:rPr>
          <w:fldChar w:fldCharType="begin"/>
        </w:r>
        <w:r w:rsidR="00141D73">
          <w:rPr>
            <w:noProof/>
            <w:webHidden/>
          </w:rPr>
          <w:instrText xml:space="preserve"> PAGEREF _Toc511831732 \h </w:instrText>
        </w:r>
        <w:r w:rsidR="00141D73">
          <w:rPr>
            <w:noProof/>
            <w:webHidden/>
          </w:rPr>
        </w:r>
        <w:r w:rsidR="00141D73">
          <w:rPr>
            <w:noProof/>
            <w:webHidden/>
          </w:rPr>
          <w:fldChar w:fldCharType="separate"/>
        </w:r>
        <w:r w:rsidR="00141D73">
          <w:rPr>
            <w:noProof/>
            <w:webHidden/>
          </w:rPr>
          <w:t>16</w:t>
        </w:r>
        <w:r w:rsidR="00141D73">
          <w:rPr>
            <w:noProof/>
            <w:webHidden/>
          </w:rPr>
          <w:fldChar w:fldCharType="end"/>
        </w:r>
      </w:hyperlink>
    </w:p>
    <w:p w14:paraId="443CCDE0" w14:textId="77777777" w:rsidR="00141D73" w:rsidRDefault="00F850D4">
      <w:pPr>
        <w:pStyle w:val="TOC1"/>
        <w:rPr>
          <w:rFonts w:asciiTheme="minorHAnsi" w:eastAsiaTheme="minorEastAsia" w:hAnsiTheme="minorHAnsi" w:cstheme="minorBidi"/>
          <w:b w:val="0"/>
          <w:noProof/>
          <w:sz w:val="22"/>
          <w:szCs w:val="22"/>
        </w:rPr>
      </w:pPr>
      <w:hyperlink w:anchor="_Toc511831733" w:history="1">
        <w:r w:rsidR="00141D73" w:rsidRPr="00DF1EFD">
          <w:rPr>
            <w:rStyle w:val="Hyperlink"/>
            <w:noProof/>
          </w:rPr>
          <w:t>6</w:t>
        </w:r>
        <w:r w:rsidR="00141D73">
          <w:rPr>
            <w:rFonts w:asciiTheme="minorHAnsi" w:eastAsiaTheme="minorEastAsia" w:hAnsiTheme="minorHAnsi" w:cstheme="minorBidi"/>
            <w:b w:val="0"/>
            <w:noProof/>
            <w:sz w:val="22"/>
            <w:szCs w:val="22"/>
          </w:rPr>
          <w:tab/>
        </w:r>
        <w:r w:rsidR="00141D73" w:rsidRPr="00DF1EFD">
          <w:rPr>
            <w:rStyle w:val="Hyperlink"/>
            <w:noProof/>
          </w:rPr>
          <w:t>PERFORMANCE AGAINST KPIs AND TARGETS</w:t>
        </w:r>
        <w:r w:rsidR="00141D73">
          <w:rPr>
            <w:noProof/>
            <w:webHidden/>
          </w:rPr>
          <w:tab/>
        </w:r>
        <w:r w:rsidR="00141D73">
          <w:rPr>
            <w:noProof/>
            <w:webHidden/>
          </w:rPr>
          <w:fldChar w:fldCharType="begin"/>
        </w:r>
        <w:r w:rsidR="00141D73">
          <w:rPr>
            <w:noProof/>
            <w:webHidden/>
          </w:rPr>
          <w:instrText xml:space="preserve"> PAGEREF _Toc511831733 \h </w:instrText>
        </w:r>
        <w:r w:rsidR="00141D73">
          <w:rPr>
            <w:noProof/>
            <w:webHidden/>
          </w:rPr>
        </w:r>
        <w:r w:rsidR="00141D73">
          <w:rPr>
            <w:noProof/>
            <w:webHidden/>
          </w:rPr>
          <w:fldChar w:fldCharType="separate"/>
        </w:r>
        <w:r w:rsidR="00141D73">
          <w:rPr>
            <w:noProof/>
            <w:webHidden/>
          </w:rPr>
          <w:t>17</w:t>
        </w:r>
        <w:r w:rsidR="00141D73">
          <w:rPr>
            <w:noProof/>
            <w:webHidden/>
          </w:rPr>
          <w:fldChar w:fldCharType="end"/>
        </w:r>
      </w:hyperlink>
    </w:p>
    <w:p w14:paraId="1C4540D5" w14:textId="77777777" w:rsidR="00E27ADA" w:rsidRPr="002D0462" w:rsidRDefault="00E27ADA" w:rsidP="00A3406D">
      <w:pPr>
        <w:pStyle w:val="TOC2"/>
        <w:ind w:left="0" w:firstLine="0"/>
        <w:rPr>
          <w:rStyle w:val="Hyperlink"/>
          <w:rFonts w:asciiTheme="minorHAnsi" w:hAnsiTheme="minorHAnsi"/>
          <w:color w:val="FF0000"/>
          <w:sz w:val="28"/>
          <w:szCs w:val="28"/>
        </w:rPr>
      </w:pPr>
      <w:r w:rsidRPr="002D0462">
        <w:rPr>
          <w:rStyle w:val="Hyperlink"/>
          <w:rFonts w:asciiTheme="minorHAnsi" w:hAnsiTheme="minorHAnsi"/>
          <w:color w:val="FF0000"/>
          <w:sz w:val="28"/>
          <w:szCs w:val="28"/>
        </w:rPr>
        <w:fldChar w:fldCharType="end"/>
      </w:r>
    </w:p>
    <w:p w14:paraId="2349AFC5" w14:textId="77777777" w:rsidR="00F50968" w:rsidRPr="002D0462" w:rsidRDefault="00F50968" w:rsidP="00A3406D">
      <w:pPr>
        <w:rPr>
          <w:rFonts w:asciiTheme="minorHAnsi" w:hAnsiTheme="minorHAnsi"/>
          <w:color w:val="FF0000"/>
        </w:rPr>
      </w:pPr>
    </w:p>
    <w:p w14:paraId="5CE8D09D" w14:textId="77777777" w:rsidR="00F50968" w:rsidRPr="002D0462" w:rsidRDefault="00F50968" w:rsidP="00A3406D">
      <w:pPr>
        <w:rPr>
          <w:rFonts w:asciiTheme="minorHAnsi" w:hAnsiTheme="minorHAnsi"/>
          <w:color w:val="FF0000"/>
        </w:rPr>
      </w:pPr>
    </w:p>
    <w:p w14:paraId="6A97EBC7" w14:textId="77777777" w:rsidR="00F50968" w:rsidRPr="002D0462" w:rsidRDefault="00F50968" w:rsidP="00A3406D">
      <w:pPr>
        <w:rPr>
          <w:rFonts w:asciiTheme="minorHAnsi" w:hAnsiTheme="minorHAnsi"/>
          <w:color w:val="FF0000"/>
        </w:rPr>
      </w:pPr>
    </w:p>
    <w:p w14:paraId="613D1BD7" w14:textId="77777777" w:rsidR="00F50968" w:rsidRPr="002D0462" w:rsidRDefault="00F50968" w:rsidP="00A3406D">
      <w:pPr>
        <w:rPr>
          <w:rFonts w:asciiTheme="minorHAnsi" w:hAnsiTheme="minorHAnsi"/>
          <w:color w:val="FF0000"/>
        </w:rPr>
      </w:pPr>
    </w:p>
    <w:p w14:paraId="46F76D1C" w14:textId="77777777" w:rsidR="00F50968" w:rsidRPr="002D0462" w:rsidRDefault="00F50968" w:rsidP="00A3406D">
      <w:pPr>
        <w:rPr>
          <w:rFonts w:asciiTheme="minorHAnsi" w:hAnsiTheme="minorHAnsi"/>
          <w:color w:val="FF0000"/>
        </w:rPr>
      </w:pPr>
    </w:p>
    <w:p w14:paraId="1D21B0DA" w14:textId="77777777" w:rsidR="00F50968" w:rsidRPr="002D0462" w:rsidRDefault="00F50968" w:rsidP="00A3406D">
      <w:pPr>
        <w:rPr>
          <w:rFonts w:asciiTheme="minorHAnsi" w:hAnsiTheme="minorHAnsi"/>
          <w:color w:val="FF0000"/>
        </w:rPr>
      </w:pPr>
    </w:p>
    <w:p w14:paraId="308A6154" w14:textId="77777777" w:rsidR="00F50968" w:rsidRPr="002D0462" w:rsidRDefault="00F50968" w:rsidP="00A3406D">
      <w:pPr>
        <w:rPr>
          <w:rFonts w:asciiTheme="minorHAnsi" w:hAnsiTheme="minorHAnsi"/>
          <w:color w:val="FF000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95"/>
        <w:gridCol w:w="7134"/>
      </w:tblGrid>
      <w:tr w:rsidR="002D0462" w:rsidRPr="002D0462" w14:paraId="7E00BD20" w14:textId="77777777" w:rsidTr="00FF3D40">
        <w:tc>
          <w:tcPr>
            <w:tcW w:w="2518" w:type="dxa"/>
          </w:tcPr>
          <w:p w14:paraId="47AEA230" w14:textId="77777777" w:rsidR="00F50968" w:rsidRPr="00C63061" w:rsidRDefault="00F50968" w:rsidP="00A3406D">
            <w:pPr>
              <w:spacing w:before="60" w:after="60"/>
              <w:rPr>
                <w:rFonts w:asciiTheme="minorHAnsi" w:hAnsiTheme="minorHAnsi"/>
              </w:rPr>
            </w:pPr>
            <w:r w:rsidRPr="00C63061">
              <w:rPr>
                <w:rFonts w:asciiTheme="minorHAnsi" w:hAnsiTheme="minorHAnsi"/>
              </w:rPr>
              <w:t>Prepared By</w:t>
            </w:r>
          </w:p>
        </w:tc>
        <w:tc>
          <w:tcPr>
            <w:tcW w:w="7229" w:type="dxa"/>
          </w:tcPr>
          <w:p w14:paraId="1190E07C" w14:textId="3BA895D1" w:rsidR="00F50968" w:rsidRPr="00C63061" w:rsidRDefault="00F50968" w:rsidP="00A3406D">
            <w:pPr>
              <w:spacing w:before="60" w:after="60"/>
              <w:rPr>
                <w:rFonts w:asciiTheme="minorHAnsi" w:hAnsiTheme="minorHAnsi"/>
              </w:rPr>
            </w:pPr>
            <w:r w:rsidRPr="00C63061">
              <w:rPr>
                <w:rFonts w:asciiTheme="minorHAnsi" w:hAnsiTheme="minorHAnsi"/>
              </w:rPr>
              <w:t>Sharon Biermann</w:t>
            </w:r>
          </w:p>
        </w:tc>
      </w:tr>
      <w:tr w:rsidR="002D0462" w:rsidRPr="002D0462" w14:paraId="09483DED" w14:textId="77777777" w:rsidTr="00FF3D40">
        <w:tc>
          <w:tcPr>
            <w:tcW w:w="2518" w:type="dxa"/>
          </w:tcPr>
          <w:p w14:paraId="7D646AC9" w14:textId="77777777" w:rsidR="00F50968" w:rsidRPr="00C63061" w:rsidRDefault="00F50968" w:rsidP="00A3406D">
            <w:pPr>
              <w:spacing w:before="60" w:after="60"/>
              <w:rPr>
                <w:rFonts w:asciiTheme="minorHAnsi" w:hAnsiTheme="minorHAnsi"/>
              </w:rPr>
            </w:pPr>
            <w:r w:rsidRPr="00C63061">
              <w:rPr>
                <w:rFonts w:asciiTheme="minorHAnsi" w:hAnsiTheme="minorHAnsi"/>
              </w:rPr>
              <w:t xml:space="preserve">Date </w:t>
            </w:r>
          </w:p>
        </w:tc>
        <w:tc>
          <w:tcPr>
            <w:tcW w:w="7229" w:type="dxa"/>
          </w:tcPr>
          <w:p w14:paraId="10618C18" w14:textId="6130EF20" w:rsidR="00F50968" w:rsidRPr="00C63061" w:rsidRDefault="00F850D4" w:rsidP="00C63061">
            <w:pPr>
              <w:spacing w:before="60" w:after="60"/>
              <w:rPr>
                <w:rFonts w:asciiTheme="minorHAnsi" w:hAnsiTheme="minorHAnsi"/>
              </w:rPr>
            </w:pPr>
            <w:r>
              <w:rPr>
                <w:rFonts w:asciiTheme="minorHAnsi" w:hAnsiTheme="minorHAnsi"/>
              </w:rPr>
              <w:t>May</w:t>
            </w:r>
            <w:bookmarkStart w:id="0" w:name="_GoBack"/>
            <w:bookmarkEnd w:id="0"/>
            <w:r w:rsidR="00B1115D" w:rsidRPr="00C63061">
              <w:rPr>
                <w:rFonts w:asciiTheme="minorHAnsi" w:hAnsiTheme="minorHAnsi"/>
              </w:rPr>
              <w:t xml:space="preserve"> 201</w:t>
            </w:r>
            <w:r w:rsidR="00C63061" w:rsidRPr="00C63061">
              <w:rPr>
                <w:rFonts w:asciiTheme="minorHAnsi" w:hAnsiTheme="minorHAnsi"/>
              </w:rPr>
              <w:t>8</w:t>
            </w:r>
          </w:p>
        </w:tc>
      </w:tr>
      <w:tr w:rsidR="002D0462" w:rsidRPr="002D0462" w14:paraId="19A5EF62" w14:textId="77777777" w:rsidTr="00FF3D40">
        <w:tc>
          <w:tcPr>
            <w:tcW w:w="2518" w:type="dxa"/>
          </w:tcPr>
          <w:p w14:paraId="337C7255" w14:textId="77777777" w:rsidR="00F50968" w:rsidRPr="00C63061" w:rsidRDefault="00F50968" w:rsidP="00A3406D">
            <w:pPr>
              <w:spacing w:before="60" w:after="60"/>
              <w:rPr>
                <w:rFonts w:asciiTheme="minorHAnsi" w:hAnsiTheme="minorHAnsi"/>
              </w:rPr>
            </w:pPr>
            <w:r w:rsidRPr="00C63061">
              <w:rPr>
                <w:rFonts w:asciiTheme="minorHAnsi" w:hAnsiTheme="minorHAnsi"/>
              </w:rPr>
              <w:t>Version</w:t>
            </w:r>
          </w:p>
        </w:tc>
        <w:tc>
          <w:tcPr>
            <w:tcW w:w="7229" w:type="dxa"/>
          </w:tcPr>
          <w:p w14:paraId="483AFA6C" w14:textId="32F671A9" w:rsidR="00F50968" w:rsidRPr="00C63061" w:rsidRDefault="00352B4D" w:rsidP="00B84795">
            <w:pPr>
              <w:spacing w:before="60" w:after="60"/>
              <w:rPr>
                <w:rFonts w:asciiTheme="minorHAnsi" w:hAnsiTheme="minorHAnsi"/>
              </w:rPr>
            </w:pPr>
            <w:r>
              <w:rPr>
                <w:rFonts w:asciiTheme="minorHAnsi" w:hAnsiTheme="minorHAnsi"/>
              </w:rPr>
              <w:t>Final</w:t>
            </w:r>
          </w:p>
        </w:tc>
      </w:tr>
    </w:tbl>
    <w:p w14:paraId="27D4F0C4" w14:textId="77777777" w:rsidR="008455D9" w:rsidRPr="00C63061" w:rsidRDefault="00E27ADA" w:rsidP="00A3406D">
      <w:pPr>
        <w:pStyle w:val="Heading1"/>
      </w:pPr>
      <w:r w:rsidRPr="002D0462">
        <w:rPr>
          <w:rFonts w:cs="Arial"/>
          <w:color w:val="FF0000"/>
          <w:sz w:val="44"/>
          <w:szCs w:val="44"/>
        </w:rPr>
        <w:br w:type="page"/>
      </w:r>
      <w:bookmarkStart w:id="1" w:name="_Toc511831717"/>
      <w:r w:rsidR="00F81BF4" w:rsidRPr="00C63061">
        <w:lastRenderedPageBreak/>
        <w:t>I</w:t>
      </w:r>
      <w:r w:rsidR="00C32462" w:rsidRPr="00C63061">
        <w:t>NTRODUCTION</w:t>
      </w:r>
      <w:bookmarkEnd w:id="1"/>
    </w:p>
    <w:p w14:paraId="1880B2E9" w14:textId="77777777" w:rsidR="006348D9" w:rsidRPr="00C63061" w:rsidRDefault="006348D9" w:rsidP="00A3406D">
      <w:pPr>
        <w:pStyle w:val="Heading2"/>
      </w:pPr>
      <w:bookmarkStart w:id="2" w:name="_Toc511831718"/>
      <w:r w:rsidRPr="00C63061">
        <w:t>Purpose</w:t>
      </w:r>
      <w:bookmarkEnd w:id="2"/>
      <w:r w:rsidRPr="00C63061">
        <w:t xml:space="preserve"> </w:t>
      </w:r>
    </w:p>
    <w:p w14:paraId="1C5C6139" w14:textId="7280B7FF" w:rsidR="006348D9" w:rsidRPr="00C63061" w:rsidRDefault="006348D9" w:rsidP="00A3406D">
      <w:pPr>
        <w:rPr>
          <w:rFonts w:asciiTheme="minorHAnsi" w:hAnsiTheme="minorHAnsi"/>
          <w:sz w:val="23"/>
        </w:rPr>
      </w:pPr>
      <w:r w:rsidRPr="00C63061">
        <w:rPr>
          <w:rFonts w:asciiTheme="minorHAnsi" w:hAnsiTheme="minorHAnsi"/>
        </w:rPr>
        <w:t>The primary purpose of this report is to provide an update of activities conducted in 201</w:t>
      </w:r>
      <w:r w:rsidR="00C63061" w:rsidRPr="00C63061">
        <w:rPr>
          <w:rFonts w:asciiTheme="minorHAnsi" w:hAnsiTheme="minorHAnsi"/>
        </w:rPr>
        <w:t>7</w:t>
      </w:r>
      <w:r w:rsidRPr="00C63061">
        <w:rPr>
          <w:rFonts w:asciiTheme="minorHAnsi" w:hAnsiTheme="minorHAnsi"/>
        </w:rPr>
        <w:t xml:space="preserve"> with a </w:t>
      </w:r>
      <w:r w:rsidRPr="00C63061">
        <w:rPr>
          <w:rFonts w:asciiTheme="minorHAnsi" w:hAnsiTheme="minorHAnsi"/>
          <w:sz w:val="23"/>
        </w:rPr>
        <w:t xml:space="preserve">focus on outputs and outcomes achieved. </w:t>
      </w:r>
    </w:p>
    <w:p w14:paraId="0D86B5FA" w14:textId="69AEFF1F" w:rsidR="005F48FA" w:rsidRDefault="008938A5" w:rsidP="00A3406D">
      <w:pPr>
        <w:pStyle w:val="Heading2"/>
      </w:pPr>
      <w:bookmarkStart w:id="3" w:name="_Toc511831719"/>
      <w:r w:rsidRPr="00C63061">
        <w:t>201</w:t>
      </w:r>
      <w:r w:rsidR="00C63061" w:rsidRPr="00C63061">
        <w:t>7</w:t>
      </w:r>
      <w:r w:rsidRPr="00C63061">
        <w:t xml:space="preserve"> in </w:t>
      </w:r>
      <w:r w:rsidR="006421AB" w:rsidRPr="00C63061">
        <w:t>Focus</w:t>
      </w:r>
      <w:bookmarkEnd w:id="3"/>
    </w:p>
    <w:p w14:paraId="6866479F" w14:textId="77777777" w:rsidR="00C31945" w:rsidRDefault="00C31945" w:rsidP="00C31945">
      <w:pPr>
        <w:pStyle w:val="Indent2"/>
        <w:ind w:left="0"/>
      </w:pPr>
      <w:r>
        <w:t>The main focus during 2017 was on:</w:t>
      </w:r>
    </w:p>
    <w:p w14:paraId="37CD7F2C" w14:textId="77777777" w:rsidR="00C31945" w:rsidRDefault="00C31945" w:rsidP="00C31945">
      <w:pPr>
        <w:pStyle w:val="Bullet1"/>
      </w:pPr>
      <w:r>
        <w:t>completion of the five core PATREC projects through the well-functioning project steering committees and the PATREC Research Advisory Committee (PRAC)</w:t>
      </w:r>
    </w:p>
    <w:p w14:paraId="10E75574" w14:textId="1715A469" w:rsidR="00C31945" w:rsidRPr="00C31945" w:rsidRDefault="00C31945" w:rsidP="00C31945">
      <w:pPr>
        <w:pStyle w:val="Bullet1"/>
      </w:pPr>
      <w:proofErr w:type="gramStart"/>
      <w:r>
        <w:t>securing</w:t>
      </w:r>
      <w:proofErr w:type="gramEnd"/>
      <w:r>
        <w:t xml:space="preserve"> external research projects including those associated with the </w:t>
      </w:r>
      <w:proofErr w:type="spellStart"/>
      <w:r>
        <w:t>iMOVE</w:t>
      </w:r>
      <w:proofErr w:type="spellEnd"/>
      <w:r>
        <w:t xml:space="preserve"> CRC.</w:t>
      </w:r>
    </w:p>
    <w:p w14:paraId="20F64A2E" w14:textId="780A2849" w:rsidR="00DA0721" w:rsidRPr="00160699" w:rsidRDefault="0010009F" w:rsidP="00A3406D">
      <w:pPr>
        <w:pStyle w:val="Heading2"/>
      </w:pPr>
      <w:bookmarkStart w:id="4" w:name="_Toc511831720"/>
      <w:r w:rsidRPr="00160699">
        <w:t>A</w:t>
      </w:r>
      <w:r w:rsidR="00FD0958" w:rsidRPr="00160699">
        <w:t>chievements</w:t>
      </w:r>
      <w:r w:rsidR="008E52BF" w:rsidRPr="00160699">
        <w:t xml:space="preserve"> in B</w:t>
      </w:r>
      <w:r w:rsidRPr="00160699">
        <w:t>rief</w:t>
      </w:r>
      <w:bookmarkEnd w:id="4"/>
    </w:p>
    <w:p w14:paraId="5BBFF9CF" w14:textId="77777777" w:rsidR="00C31945" w:rsidRPr="00103DDC" w:rsidRDefault="00C31945" w:rsidP="00C31945">
      <w:pPr>
        <w:pStyle w:val="Bullet1"/>
      </w:pPr>
      <w:r w:rsidRPr="00103DDC">
        <w:t>Five PATREC core-funded project completed</w:t>
      </w:r>
      <w:r>
        <w:t xml:space="preserve"> with Technical Report and draft Perspectives, completed</w:t>
      </w:r>
      <w:r w:rsidRPr="00103DDC">
        <w:t>:</w:t>
      </w:r>
    </w:p>
    <w:p w14:paraId="6EDF5B4E" w14:textId="77777777" w:rsidR="00C31945" w:rsidRPr="0062126F" w:rsidRDefault="00C31945" w:rsidP="00C31945">
      <w:pPr>
        <w:pStyle w:val="Bullet1"/>
        <w:numPr>
          <w:ilvl w:val="1"/>
          <w:numId w:val="4"/>
        </w:numPr>
        <w:spacing w:before="0"/>
        <w:ind w:left="1434" w:hanging="357"/>
        <w:rPr>
          <w:rFonts w:eastAsia="Calibri"/>
          <w:lang w:eastAsia="en-US"/>
        </w:rPr>
      </w:pPr>
      <w:r w:rsidRPr="0062126F">
        <w:rPr>
          <w:rFonts w:eastAsia="Calibri"/>
          <w:lang w:eastAsia="en-US"/>
        </w:rPr>
        <w:t>Project 1:  Addressing Future Uncertainties of Perth at 3.5 Million: What-If Scenarios for Mass Transit</w:t>
      </w:r>
    </w:p>
    <w:p w14:paraId="09BEA8C4" w14:textId="77777777" w:rsidR="00C31945" w:rsidRPr="0062126F" w:rsidRDefault="00C31945" w:rsidP="00C31945">
      <w:pPr>
        <w:pStyle w:val="Bullet1"/>
        <w:numPr>
          <w:ilvl w:val="1"/>
          <w:numId w:val="4"/>
        </w:numPr>
        <w:spacing w:before="0"/>
        <w:ind w:left="1434" w:hanging="357"/>
        <w:rPr>
          <w:rFonts w:eastAsia="Calibri"/>
          <w:lang w:eastAsia="en-US"/>
        </w:rPr>
      </w:pPr>
      <w:r w:rsidRPr="0062126F">
        <w:rPr>
          <w:rFonts w:eastAsia="Calibri"/>
          <w:lang w:eastAsia="en-US"/>
        </w:rPr>
        <w:t>Project 2:  Factors Affecting Travel Behaviour Choice</w:t>
      </w:r>
    </w:p>
    <w:p w14:paraId="725D0A31" w14:textId="77777777" w:rsidR="00C31945" w:rsidRPr="0062126F" w:rsidRDefault="00C31945" w:rsidP="00C31945">
      <w:pPr>
        <w:pStyle w:val="Bullet1"/>
        <w:numPr>
          <w:ilvl w:val="1"/>
          <w:numId w:val="4"/>
        </w:numPr>
        <w:spacing w:before="0"/>
        <w:ind w:left="1434" w:hanging="357"/>
        <w:rPr>
          <w:rFonts w:eastAsia="Calibri"/>
          <w:lang w:eastAsia="en-US"/>
        </w:rPr>
      </w:pPr>
      <w:r w:rsidRPr="0062126F">
        <w:rPr>
          <w:rFonts w:eastAsia="Calibri"/>
          <w:lang w:eastAsia="en-US"/>
        </w:rPr>
        <w:t>Project 3:  An Appraisal of Travel Plans and Voluntary Transport Behaviour Projects</w:t>
      </w:r>
    </w:p>
    <w:p w14:paraId="765CF355" w14:textId="77777777" w:rsidR="00C31945" w:rsidRPr="0062126F" w:rsidRDefault="00C31945" w:rsidP="00C31945">
      <w:pPr>
        <w:pStyle w:val="Bullet1"/>
        <w:numPr>
          <w:ilvl w:val="1"/>
          <w:numId w:val="4"/>
        </w:numPr>
        <w:spacing w:before="0"/>
        <w:ind w:left="1434" w:hanging="357"/>
        <w:rPr>
          <w:rFonts w:eastAsia="Calibri"/>
          <w:lang w:eastAsia="en-US"/>
        </w:rPr>
      </w:pPr>
      <w:r w:rsidRPr="0062126F">
        <w:rPr>
          <w:rFonts w:eastAsia="Calibri"/>
          <w:lang w:eastAsia="en-US"/>
        </w:rPr>
        <w:t>Project 4:  Understanding Travel Behaviour Patterns and Trends</w:t>
      </w:r>
    </w:p>
    <w:p w14:paraId="66EFF5B1" w14:textId="77777777" w:rsidR="00C31945" w:rsidRPr="0062126F" w:rsidRDefault="00C31945" w:rsidP="00C31945">
      <w:pPr>
        <w:pStyle w:val="Bullet1"/>
        <w:numPr>
          <w:ilvl w:val="1"/>
          <w:numId w:val="4"/>
        </w:numPr>
        <w:spacing w:before="0"/>
        <w:ind w:left="1434" w:hanging="357"/>
        <w:rPr>
          <w:rFonts w:eastAsia="Calibri"/>
          <w:lang w:eastAsia="en-US"/>
        </w:rPr>
      </w:pPr>
      <w:r w:rsidRPr="0062126F">
        <w:rPr>
          <w:rFonts w:eastAsia="Calibri"/>
          <w:lang w:eastAsia="en-US"/>
        </w:rPr>
        <w:t>Project 5:  Understanding Freight Demand Generation Patterns per Industry Type</w:t>
      </w:r>
    </w:p>
    <w:p w14:paraId="1EB18435" w14:textId="77777777" w:rsidR="00C31945" w:rsidRDefault="00C31945" w:rsidP="00C31945">
      <w:pPr>
        <w:pStyle w:val="Bullet1"/>
      </w:pPr>
      <w:r>
        <w:t xml:space="preserve">PATREC book “Planning Boomtown and Beyond Book”, launched in June 2017 </w:t>
      </w:r>
    </w:p>
    <w:p w14:paraId="1B29B73A" w14:textId="77777777" w:rsidR="00C31945" w:rsidRPr="002D0462" w:rsidRDefault="00C31945" w:rsidP="00C31945">
      <w:pPr>
        <w:pStyle w:val="Bullet1"/>
      </w:pPr>
      <w:proofErr w:type="spellStart"/>
      <w:r w:rsidRPr="002D0462">
        <w:t>iMOVE</w:t>
      </w:r>
      <w:proofErr w:type="spellEnd"/>
      <w:r w:rsidRPr="002D0462">
        <w:t xml:space="preserve"> CRC (Intelligent </w:t>
      </w:r>
      <w:proofErr w:type="spellStart"/>
      <w:r w:rsidRPr="002D0462">
        <w:t>MObility</w:t>
      </w:r>
      <w:proofErr w:type="spellEnd"/>
      <w:r w:rsidRPr="002D0462">
        <w:t xml:space="preserve"> &amp; Vehicle Evolution)</w:t>
      </w:r>
      <w:r>
        <w:t xml:space="preserve"> - participation agreement signed and two project agreements submitted for an early 2018 commencement </w:t>
      </w:r>
    </w:p>
    <w:p w14:paraId="41C3D1C7" w14:textId="77777777" w:rsidR="00C31945" w:rsidRPr="00C31945" w:rsidRDefault="00C31945" w:rsidP="00C31945">
      <w:pPr>
        <w:pStyle w:val="Bullet1"/>
        <w:rPr>
          <w:rFonts w:asciiTheme="minorHAnsi" w:hAnsiTheme="minorHAnsi"/>
          <w:szCs w:val="22"/>
        </w:rPr>
      </w:pPr>
      <w:r w:rsidRPr="00C31945">
        <w:t>Smart Cities and Suburbs grant funding secured for the project “</w:t>
      </w:r>
      <w:proofErr w:type="spellStart"/>
      <w:r w:rsidRPr="00C31945">
        <w:t>RailSmart</w:t>
      </w:r>
      <w:proofErr w:type="spellEnd"/>
      <w:r w:rsidRPr="00C31945">
        <w:t xml:space="preserve"> Wanneroo Planning Support System”</w:t>
      </w:r>
    </w:p>
    <w:p w14:paraId="61655ABD" w14:textId="6BE3FCCA" w:rsidR="00282532" w:rsidRDefault="00C31945" w:rsidP="00C31945">
      <w:pPr>
        <w:pStyle w:val="Bullet1"/>
        <w:rPr>
          <w:rFonts w:asciiTheme="minorHAnsi" w:hAnsiTheme="minorHAnsi"/>
          <w:szCs w:val="22"/>
        </w:rPr>
      </w:pPr>
      <w:r w:rsidRPr="00C31945">
        <w:t>Publication</w:t>
      </w:r>
      <w:r>
        <w:t xml:space="preserve"> of 13 peer-reviewed academic papers and </w:t>
      </w:r>
      <w:r>
        <w:rPr>
          <w:rFonts w:asciiTheme="minorHAnsi" w:hAnsiTheme="minorHAnsi"/>
          <w:szCs w:val="22"/>
        </w:rPr>
        <w:t>29 technical reports and non-reviewed conference papers</w:t>
      </w:r>
    </w:p>
    <w:p w14:paraId="4293CC98" w14:textId="77777777" w:rsidR="00B97F7C" w:rsidRPr="00C31945" w:rsidRDefault="00B97F7C" w:rsidP="00B97F7C">
      <w:pPr>
        <w:pStyle w:val="Bullet1"/>
        <w:numPr>
          <w:ilvl w:val="0"/>
          <w:numId w:val="0"/>
        </w:numPr>
        <w:ind w:left="360"/>
        <w:rPr>
          <w:rFonts w:asciiTheme="minorHAnsi" w:hAnsiTheme="minorHAnsi"/>
          <w:szCs w:val="22"/>
        </w:rPr>
      </w:pPr>
    </w:p>
    <w:p w14:paraId="7CC0F771" w14:textId="2C61B663" w:rsidR="008455D9" w:rsidRPr="00160699" w:rsidRDefault="007D5A70" w:rsidP="00A3406D">
      <w:pPr>
        <w:pStyle w:val="Heading1"/>
      </w:pPr>
      <w:bookmarkStart w:id="5" w:name="_Toc511831721"/>
      <w:r w:rsidRPr="00160699">
        <w:t>RESEARCH</w:t>
      </w:r>
      <w:bookmarkEnd w:id="5"/>
    </w:p>
    <w:p w14:paraId="11E1A0BE" w14:textId="238AAC75" w:rsidR="004B7941" w:rsidRPr="00160699" w:rsidRDefault="000F1EC4" w:rsidP="00A3406D">
      <w:pPr>
        <w:pStyle w:val="Heading2"/>
      </w:pPr>
      <w:bookmarkStart w:id="6" w:name="_Toc511831722"/>
      <w:r w:rsidRPr="00160699">
        <w:t xml:space="preserve">Overview of </w:t>
      </w:r>
      <w:r w:rsidR="0055027A" w:rsidRPr="00160699">
        <w:t>Project</w:t>
      </w:r>
      <w:r w:rsidR="007C3590" w:rsidRPr="00160699">
        <w:t xml:space="preserve"> Activity in 201</w:t>
      </w:r>
      <w:r w:rsidR="00160699">
        <w:t>7</w:t>
      </w:r>
      <w:bookmarkEnd w:id="6"/>
    </w:p>
    <w:p w14:paraId="3A008A90" w14:textId="63F1BCF9" w:rsidR="00563AFA" w:rsidRPr="00160699" w:rsidRDefault="009F6C1B" w:rsidP="00A3406D">
      <w:pPr>
        <w:rPr>
          <w:rFonts w:asciiTheme="minorHAnsi" w:hAnsiTheme="minorHAnsi"/>
        </w:rPr>
      </w:pPr>
      <w:r w:rsidRPr="00160699">
        <w:rPr>
          <w:rFonts w:asciiTheme="minorHAnsi" w:hAnsiTheme="minorHAnsi"/>
        </w:rPr>
        <w:t>The focus of project work in 201</w:t>
      </w:r>
      <w:r w:rsidR="00160699">
        <w:rPr>
          <w:rFonts w:asciiTheme="minorHAnsi" w:hAnsiTheme="minorHAnsi"/>
        </w:rPr>
        <w:t>7</w:t>
      </w:r>
      <w:r w:rsidRPr="00160699">
        <w:rPr>
          <w:rFonts w:asciiTheme="minorHAnsi" w:hAnsiTheme="minorHAnsi"/>
        </w:rPr>
        <w:t xml:space="preserve"> was </w:t>
      </w:r>
      <w:r w:rsidR="007C3590" w:rsidRPr="00160699">
        <w:rPr>
          <w:rFonts w:asciiTheme="minorHAnsi" w:hAnsiTheme="minorHAnsi"/>
        </w:rPr>
        <w:t xml:space="preserve">on </w:t>
      </w:r>
      <w:r w:rsidR="00160699">
        <w:rPr>
          <w:rFonts w:asciiTheme="minorHAnsi" w:hAnsiTheme="minorHAnsi"/>
        </w:rPr>
        <w:t xml:space="preserve">completion of </w:t>
      </w:r>
      <w:r w:rsidR="00280469" w:rsidRPr="00160699">
        <w:rPr>
          <w:rFonts w:asciiTheme="minorHAnsi" w:hAnsiTheme="minorHAnsi"/>
        </w:rPr>
        <w:t xml:space="preserve">five </w:t>
      </w:r>
      <w:r w:rsidR="007C3590" w:rsidRPr="00160699">
        <w:rPr>
          <w:rFonts w:asciiTheme="minorHAnsi" w:hAnsiTheme="minorHAnsi"/>
        </w:rPr>
        <w:t xml:space="preserve">substantive </w:t>
      </w:r>
      <w:r w:rsidR="00160699">
        <w:rPr>
          <w:rFonts w:asciiTheme="minorHAnsi" w:hAnsiTheme="minorHAnsi"/>
        </w:rPr>
        <w:t xml:space="preserve">core funded </w:t>
      </w:r>
      <w:r w:rsidR="00280469" w:rsidRPr="00160699">
        <w:rPr>
          <w:rFonts w:asciiTheme="minorHAnsi" w:hAnsiTheme="minorHAnsi"/>
        </w:rPr>
        <w:t xml:space="preserve">research </w:t>
      </w:r>
      <w:r w:rsidR="007C3590" w:rsidRPr="00160699">
        <w:rPr>
          <w:rFonts w:asciiTheme="minorHAnsi" w:hAnsiTheme="minorHAnsi"/>
        </w:rPr>
        <w:t>projects</w:t>
      </w:r>
      <w:r w:rsidR="00544441" w:rsidRPr="00160699">
        <w:rPr>
          <w:rFonts w:asciiTheme="minorHAnsi" w:hAnsiTheme="minorHAnsi"/>
        </w:rPr>
        <w:t xml:space="preserve"> </w:t>
      </w:r>
      <w:r w:rsidR="00E722D1" w:rsidRPr="00160699">
        <w:rPr>
          <w:rFonts w:asciiTheme="minorHAnsi" w:hAnsiTheme="minorHAnsi"/>
        </w:rPr>
        <w:t>(Table 1)</w:t>
      </w:r>
      <w:r w:rsidR="00544441" w:rsidRPr="00160699">
        <w:rPr>
          <w:rFonts w:asciiTheme="minorHAnsi" w:hAnsiTheme="minorHAnsi"/>
        </w:rPr>
        <w:t>.</w:t>
      </w:r>
      <w:r w:rsidR="0041548E" w:rsidRPr="00160699">
        <w:rPr>
          <w:rFonts w:asciiTheme="minorHAnsi" w:hAnsiTheme="minorHAnsi"/>
        </w:rPr>
        <w:t xml:space="preserve"> </w:t>
      </w:r>
      <w:r w:rsidR="00563AFA" w:rsidRPr="00160699">
        <w:rPr>
          <w:rFonts w:asciiTheme="minorHAnsi" w:hAnsiTheme="minorHAnsi"/>
        </w:rPr>
        <w:t xml:space="preserve">An </w:t>
      </w:r>
      <w:r w:rsidR="007B4D39" w:rsidRPr="00160699">
        <w:rPr>
          <w:rFonts w:asciiTheme="minorHAnsi" w:hAnsiTheme="minorHAnsi"/>
        </w:rPr>
        <w:t xml:space="preserve">externally funded </w:t>
      </w:r>
      <w:r w:rsidR="00563AFA" w:rsidRPr="00160699">
        <w:rPr>
          <w:rFonts w:asciiTheme="minorHAnsi" w:hAnsiTheme="minorHAnsi"/>
        </w:rPr>
        <w:t xml:space="preserve">ARC LIEF Urban Analytics Data Infrastructure (UADI) </w:t>
      </w:r>
      <w:r w:rsidR="00160699">
        <w:rPr>
          <w:rFonts w:asciiTheme="minorHAnsi" w:hAnsiTheme="minorHAnsi"/>
        </w:rPr>
        <w:t>p</w:t>
      </w:r>
      <w:r w:rsidR="00563AFA" w:rsidRPr="00160699">
        <w:rPr>
          <w:rFonts w:asciiTheme="minorHAnsi" w:hAnsiTheme="minorHAnsi"/>
        </w:rPr>
        <w:t xml:space="preserve">roject </w:t>
      </w:r>
      <w:r w:rsidR="00160699">
        <w:rPr>
          <w:rFonts w:asciiTheme="minorHAnsi" w:hAnsiTheme="minorHAnsi"/>
        </w:rPr>
        <w:t>was completed</w:t>
      </w:r>
      <w:r w:rsidR="00563AFA" w:rsidRPr="00160699">
        <w:rPr>
          <w:rFonts w:asciiTheme="minorHAnsi" w:hAnsiTheme="minorHAnsi"/>
        </w:rPr>
        <w:t>.</w:t>
      </w:r>
      <w:r w:rsidR="00D61BB1" w:rsidRPr="00160699">
        <w:rPr>
          <w:rFonts w:asciiTheme="minorHAnsi" w:hAnsiTheme="minorHAnsi"/>
        </w:rPr>
        <w:t xml:space="preserve"> Two </w:t>
      </w:r>
      <w:proofErr w:type="spellStart"/>
      <w:r w:rsidR="00D61BB1" w:rsidRPr="00160699">
        <w:rPr>
          <w:rFonts w:asciiTheme="minorHAnsi" w:hAnsiTheme="minorHAnsi"/>
        </w:rPr>
        <w:t>iMOVE</w:t>
      </w:r>
      <w:proofErr w:type="spellEnd"/>
      <w:r w:rsidR="00D61BB1" w:rsidRPr="00160699">
        <w:rPr>
          <w:rFonts w:asciiTheme="minorHAnsi" w:hAnsiTheme="minorHAnsi"/>
        </w:rPr>
        <w:t xml:space="preserve"> CRC</w:t>
      </w:r>
      <w:r w:rsidR="00160699">
        <w:rPr>
          <w:rFonts w:asciiTheme="minorHAnsi" w:hAnsiTheme="minorHAnsi"/>
        </w:rPr>
        <w:t xml:space="preserve"> projects were conceptualised and projects agreements submitted for approval</w:t>
      </w:r>
      <w:r w:rsidR="00D61BB1" w:rsidRPr="00160699">
        <w:rPr>
          <w:rFonts w:asciiTheme="minorHAnsi" w:hAnsiTheme="minorHAnsi"/>
        </w:rPr>
        <w:t>.</w:t>
      </w:r>
      <w:r w:rsidR="00160699">
        <w:rPr>
          <w:rFonts w:asciiTheme="minorHAnsi" w:hAnsiTheme="minorHAnsi"/>
        </w:rPr>
        <w:t xml:space="preserve"> A Smart Cities and Suburbs grant project: </w:t>
      </w:r>
      <w:proofErr w:type="spellStart"/>
      <w:r w:rsidR="00160699">
        <w:rPr>
          <w:rFonts w:asciiTheme="minorHAnsi" w:hAnsiTheme="minorHAnsi"/>
        </w:rPr>
        <w:t>RailSmart</w:t>
      </w:r>
      <w:proofErr w:type="spellEnd"/>
      <w:r w:rsidR="00160699">
        <w:rPr>
          <w:rFonts w:asciiTheme="minorHAnsi" w:hAnsiTheme="minorHAnsi"/>
        </w:rPr>
        <w:t xml:space="preserve"> Wanneroo Planning Support System, was awarded. </w:t>
      </w:r>
      <w:r w:rsidR="009C5A88" w:rsidRPr="00160699">
        <w:rPr>
          <w:rFonts w:asciiTheme="minorHAnsi" w:hAnsiTheme="minorHAnsi"/>
        </w:rPr>
        <w:t xml:space="preserve"> </w:t>
      </w:r>
    </w:p>
    <w:p w14:paraId="33335FBA" w14:textId="77777777" w:rsidR="00042F36" w:rsidRPr="00160699" w:rsidRDefault="00042F36" w:rsidP="00A3406D">
      <w:pPr>
        <w:rPr>
          <w:rFonts w:asciiTheme="minorHAnsi" w:hAnsiTheme="minorHAnsi"/>
        </w:rPr>
      </w:pPr>
    </w:p>
    <w:p w14:paraId="22379F1E" w14:textId="261060F5" w:rsidR="00AA3F17" w:rsidRPr="00160699" w:rsidRDefault="00544441" w:rsidP="00A3406D">
      <w:pPr>
        <w:pStyle w:val="TableTitle"/>
        <w:rPr>
          <w:rFonts w:asciiTheme="minorHAnsi" w:hAnsiTheme="minorHAnsi"/>
        </w:rPr>
      </w:pPr>
      <w:r w:rsidRPr="00160699">
        <w:rPr>
          <w:rFonts w:asciiTheme="minorHAnsi" w:hAnsiTheme="minorHAnsi"/>
        </w:rPr>
        <w:lastRenderedPageBreak/>
        <w:t xml:space="preserve">Table 1: </w:t>
      </w:r>
      <w:r w:rsidR="00563AFA" w:rsidRPr="00160699">
        <w:rPr>
          <w:rFonts w:asciiTheme="minorHAnsi" w:hAnsiTheme="minorHAnsi"/>
        </w:rPr>
        <w:t>R</w:t>
      </w:r>
      <w:r w:rsidRPr="00160699">
        <w:rPr>
          <w:rFonts w:asciiTheme="minorHAnsi" w:hAnsiTheme="minorHAnsi"/>
        </w:rPr>
        <w:t xml:space="preserve">esearch </w:t>
      </w:r>
      <w:r w:rsidR="00C80440" w:rsidRPr="00160699">
        <w:rPr>
          <w:rFonts w:asciiTheme="minorHAnsi" w:hAnsiTheme="minorHAnsi"/>
        </w:rPr>
        <w:t xml:space="preserve">Project Activity </w:t>
      </w:r>
      <w:r w:rsidRPr="00160699">
        <w:rPr>
          <w:rFonts w:asciiTheme="minorHAnsi" w:hAnsiTheme="minorHAnsi"/>
        </w:rPr>
        <w:t>in 201</w:t>
      </w:r>
      <w:r w:rsidR="00160699" w:rsidRPr="00160699">
        <w:rPr>
          <w:rFonts w:asciiTheme="minorHAnsi" w:hAnsiTheme="minorHAnsi"/>
        </w:rPr>
        <w:t>7</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6492"/>
        <w:gridCol w:w="1559"/>
      </w:tblGrid>
      <w:tr w:rsidR="002D0462" w:rsidRPr="002D0462" w14:paraId="5F67AEFA" w14:textId="6901D53E" w:rsidTr="001C37DF">
        <w:trPr>
          <w:cantSplit/>
          <w:trHeight w:val="610"/>
          <w:tblHeader/>
        </w:trPr>
        <w:tc>
          <w:tcPr>
            <w:tcW w:w="1872" w:type="dxa"/>
            <w:shd w:val="clear" w:color="auto" w:fill="FFC000"/>
            <w:vAlign w:val="center"/>
          </w:tcPr>
          <w:p w14:paraId="4EABB862" w14:textId="77777777" w:rsidR="00114928" w:rsidRPr="00160699" w:rsidRDefault="00114928" w:rsidP="00A3406D">
            <w:pPr>
              <w:spacing w:before="40" w:after="40"/>
              <w:ind w:right="-31"/>
              <w:jc w:val="center"/>
              <w:rPr>
                <w:rFonts w:asciiTheme="minorHAnsi" w:eastAsia="Calibri" w:hAnsiTheme="minorHAnsi"/>
                <w:b/>
                <w:sz w:val="18"/>
                <w:szCs w:val="18"/>
                <w:lang w:eastAsia="en-US"/>
              </w:rPr>
            </w:pPr>
            <w:r w:rsidRPr="00160699">
              <w:rPr>
                <w:rFonts w:asciiTheme="minorHAnsi" w:eastAsia="Calibri" w:hAnsiTheme="minorHAnsi"/>
                <w:szCs w:val="22"/>
                <w:lang w:eastAsia="en-US"/>
              </w:rPr>
              <w:br w:type="page"/>
            </w:r>
            <w:r w:rsidRPr="00160699">
              <w:rPr>
                <w:rFonts w:asciiTheme="minorHAnsi" w:eastAsia="Calibri" w:hAnsiTheme="minorHAnsi"/>
                <w:szCs w:val="22"/>
                <w:lang w:eastAsia="en-US"/>
              </w:rPr>
              <w:br w:type="page"/>
            </w:r>
            <w:r w:rsidRPr="00160699">
              <w:rPr>
                <w:rFonts w:asciiTheme="minorHAnsi" w:eastAsia="Calibri" w:hAnsiTheme="minorHAnsi"/>
                <w:szCs w:val="22"/>
                <w:lang w:eastAsia="en-US"/>
              </w:rPr>
              <w:br w:type="page"/>
            </w:r>
            <w:r w:rsidRPr="00160699">
              <w:rPr>
                <w:rFonts w:asciiTheme="minorHAnsi" w:eastAsia="Calibri" w:hAnsiTheme="minorHAnsi"/>
                <w:b/>
                <w:sz w:val="18"/>
                <w:szCs w:val="18"/>
                <w:lang w:eastAsia="en-US"/>
              </w:rPr>
              <w:t>Project</w:t>
            </w:r>
          </w:p>
        </w:tc>
        <w:tc>
          <w:tcPr>
            <w:tcW w:w="6492" w:type="dxa"/>
            <w:shd w:val="clear" w:color="auto" w:fill="FFC000"/>
            <w:vAlign w:val="center"/>
          </w:tcPr>
          <w:p w14:paraId="2CCD69FC" w14:textId="77777777" w:rsidR="00114928" w:rsidRPr="00160699" w:rsidRDefault="00114928" w:rsidP="00A3406D">
            <w:pPr>
              <w:spacing w:before="40" w:after="40"/>
              <w:ind w:right="-31"/>
              <w:jc w:val="center"/>
              <w:rPr>
                <w:rFonts w:asciiTheme="minorHAnsi" w:eastAsia="Calibri" w:hAnsiTheme="minorHAnsi"/>
                <w:b/>
                <w:sz w:val="18"/>
                <w:szCs w:val="18"/>
                <w:lang w:eastAsia="en-US"/>
              </w:rPr>
            </w:pPr>
            <w:r w:rsidRPr="00160699">
              <w:rPr>
                <w:rFonts w:asciiTheme="minorHAnsi" w:eastAsia="Calibri" w:hAnsiTheme="minorHAnsi"/>
                <w:b/>
                <w:sz w:val="18"/>
                <w:szCs w:val="18"/>
                <w:lang w:eastAsia="en-US"/>
              </w:rPr>
              <w:t>Research Questions and Policy Relevance</w:t>
            </w:r>
          </w:p>
        </w:tc>
        <w:tc>
          <w:tcPr>
            <w:tcW w:w="1559" w:type="dxa"/>
            <w:shd w:val="clear" w:color="auto" w:fill="FFC000"/>
            <w:vAlign w:val="center"/>
          </w:tcPr>
          <w:p w14:paraId="065E933A" w14:textId="56AB15E7" w:rsidR="00114928" w:rsidRPr="00160699" w:rsidRDefault="00114928" w:rsidP="00A3406D">
            <w:pPr>
              <w:spacing w:before="40" w:after="40"/>
              <w:ind w:right="-31"/>
              <w:jc w:val="center"/>
              <w:rPr>
                <w:rFonts w:asciiTheme="minorHAnsi" w:eastAsia="Calibri" w:hAnsiTheme="minorHAnsi"/>
                <w:b/>
                <w:sz w:val="18"/>
                <w:szCs w:val="18"/>
                <w:lang w:eastAsia="en-US"/>
              </w:rPr>
            </w:pPr>
            <w:r w:rsidRPr="00160699">
              <w:rPr>
                <w:rFonts w:asciiTheme="minorHAnsi" w:eastAsia="Calibri" w:hAnsiTheme="minorHAnsi"/>
                <w:b/>
                <w:sz w:val="18"/>
                <w:szCs w:val="18"/>
                <w:lang w:eastAsia="en-US"/>
              </w:rPr>
              <w:t>Funding</w:t>
            </w:r>
            <w:r w:rsidR="009C5A88" w:rsidRPr="00160699">
              <w:rPr>
                <w:rFonts w:asciiTheme="minorHAnsi" w:eastAsia="Calibri" w:hAnsiTheme="minorHAnsi"/>
                <w:b/>
                <w:sz w:val="18"/>
                <w:szCs w:val="18"/>
                <w:lang w:eastAsia="en-US"/>
              </w:rPr>
              <w:t xml:space="preserve"> and </w:t>
            </w:r>
            <w:r w:rsidR="00CD08EE" w:rsidRPr="00160699">
              <w:rPr>
                <w:rFonts w:asciiTheme="minorHAnsi" w:eastAsia="Calibri" w:hAnsiTheme="minorHAnsi"/>
                <w:b/>
                <w:sz w:val="18"/>
                <w:szCs w:val="18"/>
                <w:lang w:eastAsia="en-US"/>
              </w:rPr>
              <w:t>Status</w:t>
            </w:r>
          </w:p>
        </w:tc>
      </w:tr>
      <w:tr w:rsidR="002D0462" w:rsidRPr="002D0462" w14:paraId="028AF1DB" w14:textId="78037413" w:rsidTr="00B97887">
        <w:trPr>
          <w:cantSplit/>
        </w:trPr>
        <w:tc>
          <w:tcPr>
            <w:tcW w:w="1872" w:type="dxa"/>
            <w:shd w:val="clear" w:color="auto" w:fill="auto"/>
          </w:tcPr>
          <w:p w14:paraId="5465F1F4" w14:textId="77777777" w:rsidR="00114928" w:rsidRPr="00160699" w:rsidRDefault="00114928" w:rsidP="00A3406D">
            <w:pPr>
              <w:spacing w:before="40" w:after="40"/>
              <w:ind w:left="5" w:right="-31"/>
              <w:jc w:val="left"/>
              <w:rPr>
                <w:rFonts w:asciiTheme="minorHAnsi" w:eastAsia="Calibri" w:hAnsiTheme="minorHAnsi"/>
                <w:sz w:val="18"/>
                <w:szCs w:val="18"/>
                <w:lang w:eastAsia="en-US"/>
              </w:rPr>
            </w:pPr>
            <w:r w:rsidRPr="00160699">
              <w:rPr>
                <w:rFonts w:asciiTheme="minorHAnsi" w:eastAsia="Calibri" w:hAnsiTheme="minorHAnsi"/>
                <w:sz w:val="18"/>
                <w:szCs w:val="18"/>
                <w:lang w:eastAsia="en-US"/>
              </w:rPr>
              <w:t>Project 1:</w:t>
            </w:r>
          </w:p>
          <w:p w14:paraId="65FFEDE3" w14:textId="77777777" w:rsidR="00114928" w:rsidRPr="00160699" w:rsidRDefault="00114928" w:rsidP="00A3406D">
            <w:pPr>
              <w:spacing w:before="40" w:after="40"/>
              <w:ind w:right="-31"/>
              <w:jc w:val="left"/>
              <w:rPr>
                <w:rFonts w:asciiTheme="minorHAnsi" w:eastAsia="Calibri" w:hAnsiTheme="minorHAnsi"/>
                <w:sz w:val="18"/>
                <w:szCs w:val="18"/>
                <w:lang w:eastAsia="en-US"/>
              </w:rPr>
            </w:pPr>
            <w:r w:rsidRPr="00160699">
              <w:rPr>
                <w:rFonts w:asciiTheme="minorHAnsi" w:eastAsia="Calibri" w:hAnsiTheme="minorHAnsi"/>
                <w:sz w:val="18"/>
                <w:szCs w:val="18"/>
                <w:lang w:eastAsia="en-US"/>
              </w:rPr>
              <w:t xml:space="preserve">Addressing Future Uncertainties of Perth at 3.5 million: What-if Scenarios for Mass Transit </w:t>
            </w:r>
          </w:p>
        </w:tc>
        <w:tc>
          <w:tcPr>
            <w:tcW w:w="6492" w:type="dxa"/>
            <w:shd w:val="clear" w:color="auto" w:fill="auto"/>
          </w:tcPr>
          <w:p w14:paraId="26560BE9" w14:textId="77777777" w:rsidR="00114928" w:rsidRPr="00160699" w:rsidRDefault="00114928" w:rsidP="009F5975">
            <w:pPr>
              <w:numPr>
                <w:ilvl w:val="0"/>
                <w:numId w:val="5"/>
              </w:numPr>
              <w:spacing w:before="40" w:after="40"/>
              <w:ind w:left="318" w:right="-28"/>
              <w:jc w:val="left"/>
              <w:rPr>
                <w:rFonts w:asciiTheme="minorHAnsi" w:hAnsiTheme="minorHAnsi"/>
                <w:sz w:val="18"/>
                <w:szCs w:val="18"/>
              </w:rPr>
            </w:pPr>
            <w:r w:rsidRPr="00160699">
              <w:rPr>
                <w:rFonts w:asciiTheme="minorHAnsi" w:hAnsiTheme="minorHAnsi"/>
                <w:sz w:val="18"/>
                <w:szCs w:val="18"/>
              </w:rPr>
              <w:t xml:space="preserve">Through a classification of station precincts, what is the appropriate infill response (land use mix and intensity) for different station typologies and what are the impacts on patronage? </w:t>
            </w:r>
          </w:p>
          <w:p w14:paraId="4E13B971" w14:textId="77777777" w:rsidR="00114928" w:rsidRPr="00160699" w:rsidRDefault="00114928" w:rsidP="009F5975">
            <w:pPr>
              <w:numPr>
                <w:ilvl w:val="0"/>
                <w:numId w:val="5"/>
              </w:numPr>
              <w:spacing w:before="40" w:after="40"/>
              <w:ind w:left="318" w:right="-28"/>
              <w:jc w:val="left"/>
              <w:rPr>
                <w:rFonts w:asciiTheme="minorHAnsi" w:hAnsiTheme="minorHAnsi"/>
                <w:sz w:val="18"/>
                <w:szCs w:val="18"/>
              </w:rPr>
            </w:pPr>
            <w:r w:rsidRPr="00160699">
              <w:rPr>
                <w:rFonts w:asciiTheme="minorHAnsi" w:hAnsiTheme="minorHAnsi"/>
                <w:sz w:val="18"/>
                <w:szCs w:val="18"/>
              </w:rPr>
              <w:t>What are the critical density, diversity, and patronage tipping points and threshold levels to inform where and at which stage land-use changes require additional infrastructure or support additional services and when the change is sufficient for viable patronage levels?</w:t>
            </w:r>
          </w:p>
          <w:p w14:paraId="65BE0F0C" w14:textId="77777777" w:rsidR="00114928" w:rsidRPr="00160699" w:rsidRDefault="00114928" w:rsidP="009F5975">
            <w:pPr>
              <w:numPr>
                <w:ilvl w:val="0"/>
                <w:numId w:val="5"/>
              </w:numPr>
              <w:spacing w:before="40" w:after="40"/>
              <w:ind w:left="318" w:right="-28"/>
              <w:jc w:val="left"/>
              <w:rPr>
                <w:rFonts w:asciiTheme="minorHAnsi" w:hAnsiTheme="minorHAnsi"/>
                <w:sz w:val="18"/>
                <w:szCs w:val="18"/>
              </w:rPr>
            </w:pPr>
            <w:r w:rsidRPr="00160699">
              <w:rPr>
                <w:rFonts w:asciiTheme="minorHAnsi" w:hAnsiTheme="minorHAnsi"/>
                <w:sz w:val="18"/>
                <w:szCs w:val="18"/>
              </w:rPr>
              <w:t>What are the investments/actions (land-use mix and intensity, infrastructure and non-infrastructure) required to maximise potential synergy (transit and place functions) at particular stations?</w:t>
            </w:r>
          </w:p>
          <w:p w14:paraId="18CA9501" w14:textId="4CB8D62B" w:rsidR="00114928" w:rsidRPr="00160699" w:rsidRDefault="00114928" w:rsidP="00160699">
            <w:pPr>
              <w:spacing w:before="40" w:after="40"/>
              <w:ind w:right="-28"/>
              <w:jc w:val="left"/>
              <w:rPr>
                <w:rFonts w:asciiTheme="minorHAnsi" w:eastAsia="Calibri" w:hAnsiTheme="minorHAnsi"/>
                <w:sz w:val="18"/>
                <w:szCs w:val="18"/>
                <w:lang w:eastAsia="en-US"/>
              </w:rPr>
            </w:pPr>
            <w:r w:rsidRPr="00160699">
              <w:rPr>
                <w:rFonts w:asciiTheme="minorHAnsi" w:eastAsia="Calibri" w:hAnsiTheme="minorHAnsi"/>
                <w:i/>
                <w:sz w:val="18"/>
                <w:szCs w:val="18"/>
                <w:lang w:eastAsia="en-US"/>
              </w:rPr>
              <w:t>Policy relevance:</w:t>
            </w:r>
            <w:r w:rsidRPr="00160699">
              <w:rPr>
                <w:rFonts w:asciiTheme="minorHAnsi" w:eastAsia="Calibri" w:hAnsiTheme="minorHAnsi"/>
                <w:sz w:val="18"/>
                <w:szCs w:val="18"/>
                <w:lang w:eastAsia="en-US"/>
              </w:rPr>
              <w:t xml:space="preserve"> Implementation of P&amp;P@3.5 million – LU mix and intensity at stations and AC to support 11% mode share target; ICC relevance; Inform business plans for investment in station precincts</w:t>
            </w:r>
          </w:p>
        </w:tc>
        <w:tc>
          <w:tcPr>
            <w:tcW w:w="1559" w:type="dxa"/>
          </w:tcPr>
          <w:p w14:paraId="6CA0C504" w14:textId="5BDC959F" w:rsidR="00114928" w:rsidRPr="00160699" w:rsidRDefault="00E95AF6" w:rsidP="00A3406D">
            <w:pPr>
              <w:spacing w:before="40" w:after="40"/>
              <w:ind w:left="-42" w:right="-28"/>
              <w:jc w:val="left"/>
              <w:rPr>
                <w:rFonts w:asciiTheme="minorHAnsi" w:hAnsiTheme="minorHAnsi"/>
                <w:sz w:val="18"/>
                <w:szCs w:val="18"/>
              </w:rPr>
            </w:pPr>
            <w:r w:rsidRPr="00160699">
              <w:rPr>
                <w:rFonts w:asciiTheme="minorHAnsi" w:hAnsiTheme="minorHAnsi"/>
                <w:sz w:val="18"/>
                <w:szCs w:val="18"/>
              </w:rPr>
              <w:t>Core funded</w:t>
            </w:r>
            <w:r w:rsidRPr="00160699">
              <w:rPr>
                <w:rFonts w:asciiTheme="minorHAnsi" w:hAnsiTheme="minorHAnsi"/>
                <w:sz w:val="18"/>
                <w:szCs w:val="18"/>
              </w:rPr>
              <w:br/>
            </w:r>
            <w:r w:rsidR="00474E9A" w:rsidRPr="00160699">
              <w:rPr>
                <w:rFonts w:asciiTheme="minorHAnsi" w:hAnsiTheme="minorHAnsi"/>
                <w:sz w:val="18"/>
                <w:szCs w:val="18"/>
              </w:rPr>
              <w:t>($125</w:t>
            </w:r>
            <w:r w:rsidRPr="00160699">
              <w:rPr>
                <w:rFonts w:asciiTheme="minorHAnsi" w:hAnsiTheme="minorHAnsi"/>
                <w:sz w:val="18"/>
                <w:szCs w:val="18"/>
              </w:rPr>
              <w:t>,</w:t>
            </w:r>
            <w:r w:rsidR="00474E9A" w:rsidRPr="00160699">
              <w:rPr>
                <w:rFonts w:asciiTheme="minorHAnsi" w:hAnsiTheme="minorHAnsi"/>
                <w:sz w:val="18"/>
                <w:szCs w:val="18"/>
              </w:rPr>
              <w:t>000</w:t>
            </w:r>
            <w:r w:rsidR="00114928" w:rsidRPr="00160699">
              <w:rPr>
                <w:rFonts w:asciiTheme="minorHAnsi" w:hAnsiTheme="minorHAnsi"/>
                <w:sz w:val="18"/>
                <w:szCs w:val="18"/>
              </w:rPr>
              <w:t>)</w:t>
            </w:r>
          </w:p>
          <w:p w14:paraId="3788FDA1" w14:textId="1B40B9CA" w:rsidR="009C5A88" w:rsidRPr="00160699" w:rsidRDefault="009C5A88" w:rsidP="00160699">
            <w:pPr>
              <w:spacing w:before="40" w:after="40"/>
              <w:ind w:left="-42" w:right="-28"/>
              <w:jc w:val="left"/>
              <w:rPr>
                <w:rFonts w:asciiTheme="minorHAnsi" w:hAnsiTheme="minorHAnsi"/>
                <w:sz w:val="18"/>
                <w:szCs w:val="18"/>
              </w:rPr>
            </w:pPr>
            <w:r w:rsidRPr="00160699">
              <w:rPr>
                <w:rFonts w:asciiTheme="minorHAnsi" w:hAnsiTheme="minorHAnsi"/>
                <w:sz w:val="18"/>
                <w:szCs w:val="18"/>
              </w:rPr>
              <w:t>Com</w:t>
            </w:r>
            <w:r w:rsidR="00160699" w:rsidRPr="00160699">
              <w:rPr>
                <w:rFonts w:asciiTheme="minorHAnsi" w:hAnsiTheme="minorHAnsi"/>
                <w:sz w:val="18"/>
                <w:szCs w:val="18"/>
              </w:rPr>
              <w:t>pleted</w:t>
            </w:r>
          </w:p>
        </w:tc>
      </w:tr>
      <w:tr w:rsidR="002D0462" w:rsidRPr="002D0462" w14:paraId="58A18EC4" w14:textId="1D76E5BA" w:rsidTr="00B97887">
        <w:trPr>
          <w:cantSplit/>
        </w:trPr>
        <w:tc>
          <w:tcPr>
            <w:tcW w:w="1872" w:type="dxa"/>
            <w:shd w:val="clear" w:color="auto" w:fill="auto"/>
          </w:tcPr>
          <w:p w14:paraId="276D0F7D" w14:textId="77777777" w:rsidR="00114928" w:rsidRPr="00160699" w:rsidRDefault="00114928" w:rsidP="00A3406D">
            <w:pPr>
              <w:spacing w:before="40" w:after="40"/>
              <w:ind w:left="5" w:right="-31"/>
              <w:jc w:val="left"/>
              <w:rPr>
                <w:rFonts w:asciiTheme="minorHAnsi" w:eastAsia="Calibri" w:hAnsiTheme="minorHAnsi"/>
                <w:sz w:val="18"/>
                <w:szCs w:val="18"/>
                <w:lang w:eastAsia="en-US"/>
              </w:rPr>
            </w:pPr>
            <w:r w:rsidRPr="00160699">
              <w:rPr>
                <w:rFonts w:asciiTheme="minorHAnsi" w:eastAsia="Calibri" w:hAnsiTheme="minorHAnsi"/>
                <w:sz w:val="18"/>
                <w:szCs w:val="18"/>
                <w:lang w:eastAsia="en-US"/>
              </w:rPr>
              <w:t>Project 2:</w:t>
            </w:r>
          </w:p>
          <w:p w14:paraId="1DF7F958" w14:textId="77777777" w:rsidR="00114928" w:rsidRPr="00160699" w:rsidRDefault="00114928" w:rsidP="00A3406D">
            <w:pPr>
              <w:spacing w:before="40" w:after="40"/>
              <w:ind w:right="-31"/>
              <w:jc w:val="left"/>
              <w:rPr>
                <w:rFonts w:asciiTheme="minorHAnsi" w:eastAsia="Calibri" w:hAnsiTheme="minorHAnsi"/>
                <w:sz w:val="18"/>
                <w:szCs w:val="18"/>
                <w:lang w:eastAsia="en-US"/>
              </w:rPr>
            </w:pPr>
            <w:r w:rsidRPr="00160699">
              <w:rPr>
                <w:rFonts w:asciiTheme="minorHAnsi" w:eastAsia="Calibri" w:hAnsiTheme="minorHAnsi"/>
                <w:sz w:val="18"/>
                <w:szCs w:val="18"/>
                <w:lang w:eastAsia="en-US"/>
              </w:rPr>
              <w:t>Factors Affecting Travel Behaviour Change</w:t>
            </w:r>
          </w:p>
        </w:tc>
        <w:tc>
          <w:tcPr>
            <w:tcW w:w="6492" w:type="dxa"/>
            <w:shd w:val="clear" w:color="auto" w:fill="auto"/>
          </w:tcPr>
          <w:p w14:paraId="4D2561A9" w14:textId="77777777" w:rsidR="00114928" w:rsidRPr="00160699" w:rsidRDefault="00114928" w:rsidP="009F5975">
            <w:pPr>
              <w:numPr>
                <w:ilvl w:val="0"/>
                <w:numId w:val="6"/>
              </w:numPr>
              <w:spacing w:before="40" w:after="40"/>
              <w:ind w:left="318" w:right="-28"/>
              <w:jc w:val="left"/>
              <w:rPr>
                <w:rFonts w:asciiTheme="minorHAnsi" w:hAnsiTheme="minorHAnsi"/>
                <w:sz w:val="18"/>
                <w:szCs w:val="18"/>
              </w:rPr>
            </w:pPr>
            <w:r w:rsidRPr="00160699">
              <w:rPr>
                <w:rFonts w:asciiTheme="minorHAnsi" w:hAnsiTheme="minorHAnsi"/>
                <w:sz w:val="18"/>
                <w:szCs w:val="18"/>
              </w:rPr>
              <w:t xml:space="preserve">What are the social-psychological motivators influencing travel attitudes and behaviours in different demographic groups which need to be accounted for in tailoring interventions for different demographic segments to change behaviour and reach mode share targets? </w:t>
            </w:r>
          </w:p>
          <w:p w14:paraId="2E206F2E" w14:textId="77777777" w:rsidR="00114928" w:rsidRPr="00160699" w:rsidRDefault="00114928" w:rsidP="009F5975">
            <w:pPr>
              <w:numPr>
                <w:ilvl w:val="0"/>
                <w:numId w:val="6"/>
              </w:numPr>
              <w:spacing w:before="40" w:after="40"/>
              <w:ind w:left="318" w:right="-28"/>
              <w:jc w:val="left"/>
              <w:rPr>
                <w:rFonts w:asciiTheme="minorHAnsi" w:hAnsiTheme="minorHAnsi"/>
                <w:sz w:val="18"/>
                <w:szCs w:val="18"/>
              </w:rPr>
            </w:pPr>
            <w:r w:rsidRPr="00160699">
              <w:rPr>
                <w:rFonts w:asciiTheme="minorHAnsi" w:hAnsiTheme="minorHAnsi"/>
                <w:sz w:val="18"/>
                <w:szCs w:val="18"/>
              </w:rPr>
              <w:t xml:space="preserve">What are the social-psychological attitudes and potential travel behaviours in response to technical and social change? </w:t>
            </w:r>
          </w:p>
          <w:p w14:paraId="5E6622E1" w14:textId="44D11061" w:rsidR="00114928" w:rsidRPr="00160699" w:rsidRDefault="00114928" w:rsidP="00160699">
            <w:pPr>
              <w:spacing w:before="40" w:after="40"/>
              <w:ind w:right="-28"/>
              <w:jc w:val="left"/>
              <w:rPr>
                <w:rFonts w:asciiTheme="minorHAnsi" w:eastAsia="Calibri" w:hAnsiTheme="minorHAnsi"/>
                <w:sz w:val="18"/>
                <w:szCs w:val="18"/>
                <w:lang w:eastAsia="en-US"/>
              </w:rPr>
            </w:pPr>
            <w:r w:rsidRPr="00160699">
              <w:rPr>
                <w:rFonts w:asciiTheme="minorHAnsi" w:eastAsia="Calibri" w:hAnsiTheme="minorHAnsi"/>
                <w:i/>
                <w:sz w:val="18"/>
                <w:szCs w:val="18"/>
                <w:lang w:eastAsia="en-US"/>
              </w:rPr>
              <w:t>Policy relevance:</w:t>
            </w:r>
            <w:r w:rsidRPr="00160699">
              <w:rPr>
                <w:rFonts w:asciiTheme="minorHAnsi" w:eastAsia="Calibri" w:hAnsiTheme="minorHAnsi"/>
                <w:sz w:val="18"/>
                <w:szCs w:val="18"/>
                <w:lang w:eastAsia="en-US"/>
              </w:rPr>
              <w:t xml:space="preserve"> Will assist in targeting the most appropriate travel demand management interventions for different demographic groups to reach 11% aspirational mode share targets in the transport plan for P&amp;P@3.5.</w:t>
            </w:r>
          </w:p>
        </w:tc>
        <w:tc>
          <w:tcPr>
            <w:tcW w:w="1559" w:type="dxa"/>
          </w:tcPr>
          <w:p w14:paraId="6394D2D1" w14:textId="3864CE9A" w:rsidR="00114928" w:rsidRPr="00160699" w:rsidRDefault="00114928" w:rsidP="00A3406D">
            <w:pPr>
              <w:spacing w:before="40" w:after="40"/>
              <w:ind w:left="-42" w:right="-28"/>
              <w:jc w:val="left"/>
              <w:rPr>
                <w:rFonts w:asciiTheme="minorHAnsi" w:hAnsiTheme="minorHAnsi"/>
                <w:sz w:val="18"/>
                <w:szCs w:val="18"/>
              </w:rPr>
            </w:pPr>
            <w:r w:rsidRPr="00160699">
              <w:rPr>
                <w:rFonts w:asciiTheme="minorHAnsi" w:hAnsiTheme="minorHAnsi"/>
                <w:sz w:val="18"/>
                <w:szCs w:val="18"/>
              </w:rPr>
              <w:t>Core funded ($100</w:t>
            </w:r>
            <w:r w:rsidR="00E95AF6" w:rsidRPr="00160699">
              <w:rPr>
                <w:rFonts w:asciiTheme="minorHAnsi" w:hAnsiTheme="minorHAnsi"/>
                <w:sz w:val="18"/>
                <w:szCs w:val="18"/>
              </w:rPr>
              <w:t>,000</w:t>
            </w:r>
            <w:r w:rsidRPr="00160699">
              <w:rPr>
                <w:rFonts w:asciiTheme="minorHAnsi" w:hAnsiTheme="minorHAnsi"/>
                <w:sz w:val="18"/>
                <w:szCs w:val="18"/>
              </w:rPr>
              <w:t>)</w:t>
            </w:r>
          </w:p>
          <w:p w14:paraId="7557DB0C" w14:textId="5886C4AF" w:rsidR="009C5A88" w:rsidRPr="00160699" w:rsidRDefault="009C5A88" w:rsidP="00160699">
            <w:pPr>
              <w:spacing w:before="40" w:after="40"/>
              <w:ind w:left="-42" w:right="-28"/>
              <w:jc w:val="left"/>
              <w:rPr>
                <w:rFonts w:asciiTheme="minorHAnsi" w:hAnsiTheme="minorHAnsi"/>
                <w:sz w:val="18"/>
                <w:szCs w:val="18"/>
              </w:rPr>
            </w:pPr>
            <w:r w:rsidRPr="00160699">
              <w:rPr>
                <w:rFonts w:asciiTheme="minorHAnsi" w:hAnsiTheme="minorHAnsi"/>
                <w:sz w:val="18"/>
                <w:szCs w:val="18"/>
              </w:rPr>
              <w:t>Com</w:t>
            </w:r>
            <w:r w:rsidR="00160699" w:rsidRPr="00160699">
              <w:rPr>
                <w:rFonts w:asciiTheme="minorHAnsi" w:hAnsiTheme="minorHAnsi"/>
                <w:sz w:val="18"/>
                <w:szCs w:val="18"/>
              </w:rPr>
              <w:t>pleted</w:t>
            </w:r>
          </w:p>
        </w:tc>
      </w:tr>
      <w:tr w:rsidR="002D0462" w:rsidRPr="002D0462" w14:paraId="398AF53E" w14:textId="467B4A54" w:rsidTr="00B97887">
        <w:trPr>
          <w:cantSplit/>
        </w:trPr>
        <w:tc>
          <w:tcPr>
            <w:tcW w:w="1872" w:type="dxa"/>
            <w:shd w:val="clear" w:color="auto" w:fill="auto"/>
          </w:tcPr>
          <w:p w14:paraId="48EEDC28" w14:textId="77777777" w:rsidR="00114928" w:rsidRPr="00160699" w:rsidRDefault="00114928" w:rsidP="00A3406D">
            <w:pPr>
              <w:spacing w:before="40" w:after="40"/>
              <w:ind w:left="5" w:right="-31"/>
              <w:jc w:val="left"/>
              <w:rPr>
                <w:rFonts w:asciiTheme="minorHAnsi" w:eastAsia="Calibri" w:hAnsiTheme="minorHAnsi"/>
                <w:sz w:val="18"/>
                <w:szCs w:val="18"/>
                <w:lang w:eastAsia="en-US"/>
              </w:rPr>
            </w:pPr>
            <w:r w:rsidRPr="00160699">
              <w:rPr>
                <w:rFonts w:asciiTheme="minorHAnsi" w:eastAsia="Calibri" w:hAnsiTheme="minorHAnsi"/>
                <w:sz w:val="18"/>
                <w:szCs w:val="18"/>
                <w:lang w:eastAsia="en-US"/>
              </w:rPr>
              <w:t>Project 3:</w:t>
            </w:r>
          </w:p>
          <w:p w14:paraId="0E80B40A" w14:textId="77777777" w:rsidR="00114928" w:rsidRPr="00160699" w:rsidRDefault="00114928" w:rsidP="00A3406D">
            <w:pPr>
              <w:spacing w:before="40" w:after="40"/>
              <w:ind w:right="-31"/>
              <w:jc w:val="left"/>
              <w:rPr>
                <w:rFonts w:asciiTheme="minorHAnsi" w:eastAsia="Calibri" w:hAnsiTheme="minorHAnsi"/>
                <w:sz w:val="18"/>
                <w:szCs w:val="18"/>
                <w:lang w:eastAsia="en-US"/>
              </w:rPr>
            </w:pPr>
            <w:r w:rsidRPr="00160699">
              <w:rPr>
                <w:rFonts w:asciiTheme="minorHAnsi" w:eastAsia="Calibri" w:hAnsiTheme="minorHAnsi"/>
                <w:sz w:val="18"/>
                <w:szCs w:val="18"/>
                <w:lang w:eastAsia="en-US"/>
              </w:rPr>
              <w:t>An Appraisal of Travel Plans and Voluntary Transport Behaviour Projects</w:t>
            </w:r>
          </w:p>
        </w:tc>
        <w:tc>
          <w:tcPr>
            <w:tcW w:w="6492" w:type="dxa"/>
            <w:shd w:val="clear" w:color="auto" w:fill="auto"/>
          </w:tcPr>
          <w:p w14:paraId="7A879E60" w14:textId="77777777" w:rsidR="00114928" w:rsidRPr="00160699" w:rsidRDefault="00114928" w:rsidP="009F5975">
            <w:pPr>
              <w:numPr>
                <w:ilvl w:val="0"/>
                <w:numId w:val="7"/>
              </w:numPr>
              <w:spacing w:before="40" w:after="40"/>
              <w:ind w:left="318" w:right="-28"/>
              <w:jc w:val="left"/>
              <w:rPr>
                <w:rFonts w:asciiTheme="minorHAnsi" w:hAnsiTheme="minorHAnsi"/>
                <w:sz w:val="18"/>
                <w:szCs w:val="18"/>
              </w:rPr>
            </w:pPr>
            <w:r w:rsidRPr="00160699">
              <w:rPr>
                <w:rFonts w:asciiTheme="minorHAnsi" w:hAnsiTheme="minorHAnsi"/>
                <w:sz w:val="18"/>
                <w:szCs w:val="18"/>
              </w:rPr>
              <w:t>What standardised evidence-based method should be used to appraise specific travel plans for new developments and VTBC projects in order to prioritise TDM funding?</w:t>
            </w:r>
          </w:p>
          <w:p w14:paraId="3FD3B24D" w14:textId="77777777" w:rsidR="00114928" w:rsidRPr="00160699" w:rsidRDefault="00114928" w:rsidP="009F5975">
            <w:pPr>
              <w:numPr>
                <w:ilvl w:val="0"/>
                <w:numId w:val="7"/>
              </w:numPr>
              <w:spacing w:before="40" w:after="40"/>
              <w:ind w:left="318" w:right="-28"/>
              <w:jc w:val="left"/>
              <w:rPr>
                <w:rFonts w:asciiTheme="minorHAnsi" w:hAnsiTheme="minorHAnsi"/>
                <w:sz w:val="18"/>
                <w:szCs w:val="18"/>
              </w:rPr>
            </w:pPr>
            <w:r w:rsidRPr="00160699">
              <w:rPr>
                <w:rFonts w:asciiTheme="minorHAnsi" w:hAnsiTheme="minorHAnsi"/>
                <w:sz w:val="18"/>
                <w:szCs w:val="18"/>
              </w:rPr>
              <w:t xml:space="preserve">What are the benefits of travel plans for new developments and VTBC programs when included as a component of supply side projects including roads, railways and bike paths? </w:t>
            </w:r>
          </w:p>
          <w:p w14:paraId="376BFD54" w14:textId="77777777" w:rsidR="00114928" w:rsidRPr="00160699" w:rsidRDefault="00114928" w:rsidP="009F5975">
            <w:pPr>
              <w:numPr>
                <w:ilvl w:val="0"/>
                <w:numId w:val="7"/>
              </w:numPr>
              <w:spacing w:before="40" w:after="40"/>
              <w:ind w:left="318" w:right="-28"/>
              <w:jc w:val="left"/>
              <w:rPr>
                <w:rFonts w:asciiTheme="minorHAnsi" w:hAnsiTheme="minorHAnsi"/>
                <w:sz w:val="18"/>
                <w:szCs w:val="18"/>
              </w:rPr>
            </w:pPr>
            <w:r w:rsidRPr="00160699">
              <w:rPr>
                <w:rFonts w:asciiTheme="minorHAnsi" w:hAnsiTheme="minorHAnsi"/>
                <w:sz w:val="18"/>
                <w:szCs w:val="18"/>
              </w:rPr>
              <w:t>What standardised evidence-based method should be used to monitor and evaluate the impacts of travel plans and VTBC projects in order to justify TDM funding as well as make subsequent funding decisions?</w:t>
            </w:r>
          </w:p>
          <w:p w14:paraId="44660EB1" w14:textId="5BF44392" w:rsidR="00114928" w:rsidRPr="00160699" w:rsidRDefault="00114928" w:rsidP="00160699">
            <w:pPr>
              <w:spacing w:before="40" w:after="40"/>
              <w:ind w:left="-42" w:right="-28"/>
              <w:jc w:val="left"/>
              <w:rPr>
                <w:rFonts w:asciiTheme="minorHAnsi" w:eastAsia="Calibri" w:hAnsiTheme="minorHAnsi"/>
                <w:sz w:val="18"/>
                <w:szCs w:val="18"/>
                <w:lang w:eastAsia="en-US"/>
              </w:rPr>
            </w:pPr>
            <w:r w:rsidRPr="00160699">
              <w:rPr>
                <w:rFonts w:asciiTheme="minorHAnsi" w:eastAsia="Calibri" w:hAnsiTheme="minorHAnsi"/>
                <w:i/>
                <w:sz w:val="18"/>
                <w:szCs w:val="18"/>
                <w:lang w:eastAsia="en-US"/>
              </w:rPr>
              <w:t>Policy relevance</w:t>
            </w:r>
            <w:r w:rsidRPr="00160699">
              <w:rPr>
                <w:rFonts w:asciiTheme="minorHAnsi" w:eastAsia="Calibri" w:hAnsiTheme="minorHAnsi"/>
                <w:sz w:val="18"/>
                <w:szCs w:val="18"/>
                <w:lang w:eastAsia="en-US"/>
              </w:rPr>
              <w:t>: Will assist in the identification and appraisal of a targeted suite of TDM instruments that will be necessary in managing congestion. In particular, travel plans and DOT’s flagship voluntary travel behaviour change (VTBC) program, Your Move.</w:t>
            </w:r>
          </w:p>
        </w:tc>
        <w:tc>
          <w:tcPr>
            <w:tcW w:w="1559" w:type="dxa"/>
          </w:tcPr>
          <w:p w14:paraId="166033D6" w14:textId="306875CA" w:rsidR="00114928" w:rsidRPr="00160699" w:rsidRDefault="00114928" w:rsidP="00A3406D">
            <w:pPr>
              <w:spacing w:before="40" w:after="40"/>
              <w:ind w:left="-42" w:right="-28"/>
              <w:jc w:val="left"/>
              <w:rPr>
                <w:rFonts w:asciiTheme="minorHAnsi" w:hAnsiTheme="minorHAnsi"/>
                <w:sz w:val="18"/>
                <w:szCs w:val="18"/>
              </w:rPr>
            </w:pPr>
            <w:r w:rsidRPr="00160699">
              <w:rPr>
                <w:rFonts w:asciiTheme="minorHAnsi" w:hAnsiTheme="minorHAnsi"/>
                <w:sz w:val="18"/>
                <w:szCs w:val="18"/>
              </w:rPr>
              <w:t>Core funded ($55</w:t>
            </w:r>
            <w:r w:rsidR="00E95AF6" w:rsidRPr="00160699">
              <w:rPr>
                <w:rFonts w:asciiTheme="minorHAnsi" w:hAnsiTheme="minorHAnsi"/>
                <w:bCs/>
                <w:iCs/>
                <w:sz w:val="18"/>
                <w:szCs w:val="18"/>
              </w:rPr>
              <w:t>,000</w:t>
            </w:r>
            <w:r w:rsidRPr="00160699">
              <w:rPr>
                <w:rFonts w:asciiTheme="minorHAnsi" w:hAnsiTheme="minorHAnsi"/>
                <w:sz w:val="18"/>
                <w:szCs w:val="18"/>
              </w:rPr>
              <w:t>)</w:t>
            </w:r>
          </w:p>
          <w:p w14:paraId="02DF52CF" w14:textId="540E95EE" w:rsidR="009C5A88" w:rsidRPr="00160699" w:rsidRDefault="009C5A88" w:rsidP="00160699">
            <w:pPr>
              <w:spacing w:before="40" w:after="40"/>
              <w:ind w:left="-42" w:right="-28"/>
              <w:jc w:val="left"/>
              <w:rPr>
                <w:rFonts w:asciiTheme="minorHAnsi" w:hAnsiTheme="minorHAnsi"/>
                <w:sz w:val="18"/>
                <w:szCs w:val="18"/>
              </w:rPr>
            </w:pPr>
            <w:r w:rsidRPr="00160699">
              <w:rPr>
                <w:rFonts w:asciiTheme="minorHAnsi" w:hAnsiTheme="minorHAnsi"/>
                <w:sz w:val="18"/>
                <w:szCs w:val="18"/>
              </w:rPr>
              <w:t>Com</w:t>
            </w:r>
            <w:r w:rsidR="00160699">
              <w:rPr>
                <w:rFonts w:asciiTheme="minorHAnsi" w:hAnsiTheme="minorHAnsi"/>
                <w:sz w:val="18"/>
                <w:szCs w:val="18"/>
              </w:rPr>
              <w:t>pleted</w:t>
            </w:r>
          </w:p>
        </w:tc>
      </w:tr>
      <w:tr w:rsidR="002D0462" w:rsidRPr="002D0462" w14:paraId="5C92F715" w14:textId="4C787DF4" w:rsidTr="00B97887">
        <w:trPr>
          <w:cantSplit/>
        </w:trPr>
        <w:tc>
          <w:tcPr>
            <w:tcW w:w="1872" w:type="dxa"/>
            <w:shd w:val="clear" w:color="auto" w:fill="auto"/>
          </w:tcPr>
          <w:p w14:paraId="22EF140E" w14:textId="77777777" w:rsidR="00114928" w:rsidRPr="00160699" w:rsidRDefault="00114928" w:rsidP="00A3406D">
            <w:pPr>
              <w:spacing w:before="40" w:after="40"/>
              <w:ind w:left="5" w:right="-31"/>
              <w:jc w:val="left"/>
              <w:rPr>
                <w:rFonts w:asciiTheme="minorHAnsi" w:eastAsia="Calibri" w:hAnsiTheme="minorHAnsi"/>
                <w:sz w:val="18"/>
                <w:szCs w:val="18"/>
                <w:lang w:eastAsia="en-US"/>
              </w:rPr>
            </w:pPr>
            <w:r w:rsidRPr="00160699">
              <w:rPr>
                <w:rFonts w:asciiTheme="minorHAnsi" w:eastAsia="Calibri" w:hAnsiTheme="minorHAnsi"/>
                <w:sz w:val="18"/>
                <w:szCs w:val="18"/>
                <w:lang w:eastAsia="en-US"/>
              </w:rPr>
              <w:t>Project 4:</w:t>
            </w:r>
          </w:p>
          <w:p w14:paraId="48E13055" w14:textId="77777777" w:rsidR="00114928" w:rsidRPr="00160699" w:rsidRDefault="00114928" w:rsidP="00A3406D">
            <w:pPr>
              <w:spacing w:before="40" w:after="40"/>
              <w:ind w:right="-31"/>
              <w:jc w:val="left"/>
              <w:rPr>
                <w:rFonts w:asciiTheme="minorHAnsi" w:eastAsia="Calibri" w:hAnsiTheme="minorHAnsi"/>
                <w:sz w:val="18"/>
                <w:szCs w:val="18"/>
                <w:lang w:eastAsia="en-US"/>
              </w:rPr>
            </w:pPr>
            <w:r w:rsidRPr="00160699">
              <w:rPr>
                <w:rFonts w:asciiTheme="minorHAnsi" w:eastAsia="Calibri" w:hAnsiTheme="minorHAnsi"/>
                <w:sz w:val="18"/>
                <w:szCs w:val="18"/>
                <w:lang w:eastAsia="en-US"/>
              </w:rPr>
              <w:t xml:space="preserve">Understanding Travel Behaviour Patterns and Trends </w:t>
            </w:r>
          </w:p>
        </w:tc>
        <w:tc>
          <w:tcPr>
            <w:tcW w:w="6492" w:type="dxa"/>
            <w:shd w:val="clear" w:color="auto" w:fill="auto"/>
          </w:tcPr>
          <w:p w14:paraId="0207FF27" w14:textId="77777777" w:rsidR="00114928" w:rsidRPr="00160699" w:rsidRDefault="00114928" w:rsidP="009F5975">
            <w:pPr>
              <w:numPr>
                <w:ilvl w:val="0"/>
                <w:numId w:val="8"/>
              </w:numPr>
              <w:spacing w:before="40" w:after="40"/>
              <w:ind w:left="318" w:right="-28"/>
              <w:jc w:val="left"/>
              <w:rPr>
                <w:rFonts w:asciiTheme="minorHAnsi" w:hAnsiTheme="minorHAnsi"/>
                <w:sz w:val="18"/>
                <w:szCs w:val="18"/>
              </w:rPr>
            </w:pPr>
            <w:r w:rsidRPr="00160699">
              <w:rPr>
                <w:rFonts w:asciiTheme="minorHAnsi" w:hAnsiTheme="minorHAnsi"/>
                <w:sz w:val="18"/>
                <w:szCs w:val="18"/>
              </w:rPr>
              <w:t xml:space="preserve">What are the spatial-temporal transport usage patterns as evident from </w:t>
            </w:r>
            <w:proofErr w:type="spellStart"/>
            <w:r w:rsidRPr="00160699">
              <w:rPr>
                <w:rFonts w:asciiTheme="minorHAnsi" w:hAnsiTheme="minorHAnsi"/>
                <w:sz w:val="18"/>
                <w:szCs w:val="18"/>
              </w:rPr>
              <w:t>SmartRider</w:t>
            </w:r>
            <w:proofErr w:type="spellEnd"/>
            <w:r w:rsidRPr="00160699">
              <w:rPr>
                <w:rFonts w:asciiTheme="minorHAnsi" w:hAnsiTheme="minorHAnsi"/>
                <w:sz w:val="18"/>
                <w:szCs w:val="18"/>
              </w:rPr>
              <w:t xml:space="preserve"> data in relation to socio-economic factors?</w:t>
            </w:r>
          </w:p>
          <w:p w14:paraId="07D43F95" w14:textId="77777777" w:rsidR="00114928" w:rsidRPr="00160699" w:rsidRDefault="00114928" w:rsidP="009F5975">
            <w:pPr>
              <w:numPr>
                <w:ilvl w:val="0"/>
                <w:numId w:val="8"/>
              </w:numPr>
              <w:spacing w:before="40" w:after="40"/>
              <w:ind w:left="318" w:right="-28"/>
              <w:jc w:val="left"/>
              <w:rPr>
                <w:rFonts w:asciiTheme="minorHAnsi" w:hAnsiTheme="minorHAnsi"/>
                <w:sz w:val="18"/>
                <w:szCs w:val="18"/>
              </w:rPr>
            </w:pPr>
            <w:r w:rsidRPr="00160699">
              <w:rPr>
                <w:rFonts w:asciiTheme="minorHAnsi" w:hAnsiTheme="minorHAnsi"/>
                <w:sz w:val="18"/>
                <w:szCs w:val="18"/>
              </w:rPr>
              <w:t xml:space="preserve">What </w:t>
            </w:r>
            <w:proofErr w:type="gramStart"/>
            <w:r w:rsidRPr="00160699">
              <w:rPr>
                <w:rFonts w:asciiTheme="minorHAnsi" w:hAnsiTheme="minorHAnsi"/>
                <w:sz w:val="18"/>
                <w:szCs w:val="18"/>
              </w:rPr>
              <w:t>are the origin-destination travel patterns</w:t>
            </w:r>
            <w:proofErr w:type="gramEnd"/>
            <w:r w:rsidRPr="00160699">
              <w:rPr>
                <w:rFonts w:asciiTheme="minorHAnsi" w:hAnsiTheme="minorHAnsi"/>
                <w:sz w:val="18"/>
                <w:szCs w:val="18"/>
              </w:rPr>
              <w:t xml:space="preserve"> as determined from </w:t>
            </w:r>
            <w:proofErr w:type="spellStart"/>
            <w:r w:rsidRPr="00160699">
              <w:rPr>
                <w:rFonts w:asciiTheme="minorHAnsi" w:hAnsiTheme="minorHAnsi"/>
                <w:sz w:val="18"/>
                <w:szCs w:val="18"/>
              </w:rPr>
              <w:t>SmartRider</w:t>
            </w:r>
            <w:proofErr w:type="spellEnd"/>
            <w:r w:rsidRPr="00160699">
              <w:rPr>
                <w:rFonts w:asciiTheme="minorHAnsi" w:hAnsiTheme="minorHAnsi"/>
                <w:sz w:val="18"/>
                <w:szCs w:val="18"/>
              </w:rPr>
              <w:t xml:space="preserve"> and other available data and how do they compare to modelled patterns?</w:t>
            </w:r>
          </w:p>
          <w:p w14:paraId="7497E463" w14:textId="77777777" w:rsidR="00114928" w:rsidRPr="00160699" w:rsidRDefault="00114928" w:rsidP="009F5975">
            <w:pPr>
              <w:numPr>
                <w:ilvl w:val="0"/>
                <w:numId w:val="8"/>
              </w:numPr>
              <w:spacing w:before="40" w:after="40"/>
              <w:ind w:left="318" w:right="-28"/>
              <w:jc w:val="left"/>
              <w:rPr>
                <w:rFonts w:asciiTheme="minorHAnsi" w:hAnsiTheme="minorHAnsi"/>
                <w:sz w:val="18"/>
                <w:szCs w:val="18"/>
              </w:rPr>
            </w:pPr>
            <w:r w:rsidRPr="00160699">
              <w:rPr>
                <w:rFonts w:asciiTheme="minorHAnsi" w:hAnsiTheme="minorHAnsi"/>
                <w:sz w:val="18"/>
                <w:szCs w:val="18"/>
              </w:rPr>
              <w:t xml:space="preserve">Are there any new patterns of travel which can be discovered through data mining of </w:t>
            </w:r>
            <w:proofErr w:type="spellStart"/>
            <w:r w:rsidRPr="00160699">
              <w:rPr>
                <w:rFonts w:asciiTheme="minorHAnsi" w:hAnsiTheme="minorHAnsi"/>
                <w:sz w:val="18"/>
                <w:szCs w:val="18"/>
              </w:rPr>
              <w:t>SmartRider</w:t>
            </w:r>
            <w:proofErr w:type="spellEnd"/>
            <w:r w:rsidRPr="00160699">
              <w:rPr>
                <w:rFonts w:asciiTheme="minorHAnsi" w:hAnsiTheme="minorHAnsi"/>
                <w:sz w:val="18"/>
                <w:szCs w:val="18"/>
              </w:rPr>
              <w:t xml:space="preserve"> data?</w:t>
            </w:r>
          </w:p>
          <w:p w14:paraId="0F56B2F9" w14:textId="236E3900" w:rsidR="00114928" w:rsidRPr="00160699" w:rsidRDefault="00114928" w:rsidP="00160699">
            <w:pPr>
              <w:spacing w:before="40" w:after="40"/>
              <w:ind w:right="-28"/>
              <w:jc w:val="left"/>
              <w:rPr>
                <w:rFonts w:asciiTheme="minorHAnsi" w:eastAsia="Calibri" w:hAnsiTheme="minorHAnsi"/>
                <w:sz w:val="18"/>
                <w:szCs w:val="18"/>
                <w:lang w:eastAsia="en-US"/>
              </w:rPr>
            </w:pPr>
            <w:r w:rsidRPr="00160699">
              <w:rPr>
                <w:rFonts w:asciiTheme="minorHAnsi" w:eastAsia="Calibri" w:hAnsiTheme="minorHAnsi"/>
                <w:i/>
                <w:sz w:val="18"/>
                <w:szCs w:val="18"/>
                <w:lang w:eastAsia="en-US"/>
              </w:rPr>
              <w:t>Policy relevance</w:t>
            </w:r>
            <w:r w:rsidRPr="00160699">
              <w:rPr>
                <w:rFonts w:asciiTheme="minorHAnsi" w:eastAsia="Calibri" w:hAnsiTheme="minorHAnsi"/>
                <w:sz w:val="18"/>
                <w:szCs w:val="18"/>
                <w:lang w:eastAsia="en-US"/>
              </w:rPr>
              <w:t xml:space="preserve">: Performance monitoring in near real time – could feed into the Directions/P&amp;P@3.5 Annual Report Card; PT OD matrix validation, improve strategic modelling assumptions; inform PARTS survey sample frame, supporting evidence-based policy formulation. </w:t>
            </w:r>
          </w:p>
        </w:tc>
        <w:tc>
          <w:tcPr>
            <w:tcW w:w="1559" w:type="dxa"/>
          </w:tcPr>
          <w:p w14:paraId="31D39CF5" w14:textId="4A00F06D" w:rsidR="00114928" w:rsidRPr="00160699" w:rsidRDefault="00114928" w:rsidP="00A3406D">
            <w:pPr>
              <w:spacing w:before="40" w:after="40"/>
              <w:ind w:left="-42" w:right="-28"/>
              <w:jc w:val="left"/>
              <w:rPr>
                <w:rFonts w:asciiTheme="minorHAnsi" w:hAnsiTheme="minorHAnsi"/>
                <w:sz w:val="18"/>
                <w:szCs w:val="18"/>
              </w:rPr>
            </w:pPr>
            <w:r w:rsidRPr="00160699">
              <w:rPr>
                <w:rFonts w:asciiTheme="minorHAnsi" w:hAnsiTheme="minorHAnsi"/>
                <w:sz w:val="18"/>
                <w:szCs w:val="18"/>
              </w:rPr>
              <w:t>Core funded ($1</w:t>
            </w:r>
            <w:r w:rsidR="007B4D39" w:rsidRPr="00160699">
              <w:rPr>
                <w:rFonts w:asciiTheme="minorHAnsi" w:hAnsiTheme="minorHAnsi"/>
                <w:sz w:val="18"/>
                <w:szCs w:val="18"/>
              </w:rPr>
              <w:t>9</w:t>
            </w:r>
            <w:r w:rsidRPr="00160699">
              <w:rPr>
                <w:rFonts w:asciiTheme="minorHAnsi" w:hAnsiTheme="minorHAnsi"/>
                <w:sz w:val="18"/>
                <w:szCs w:val="18"/>
              </w:rPr>
              <w:t>5</w:t>
            </w:r>
            <w:r w:rsidR="00E95AF6" w:rsidRPr="00160699">
              <w:rPr>
                <w:rFonts w:asciiTheme="minorHAnsi" w:hAnsiTheme="minorHAnsi"/>
                <w:bCs/>
                <w:iCs/>
                <w:sz w:val="18"/>
                <w:szCs w:val="18"/>
              </w:rPr>
              <w:t>,000</w:t>
            </w:r>
            <w:r w:rsidRPr="00160699">
              <w:rPr>
                <w:rFonts w:asciiTheme="minorHAnsi" w:hAnsiTheme="minorHAnsi"/>
                <w:sz w:val="18"/>
                <w:szCs w:val="18"/>
              </w:rPr>
              <w:t>)</w:t>
            </w:r>
          </w:p>
          <w:p w14:paraId="4584E0AB" w14:textId="728DE661" w:rsidR="009C5A88" w:rsidRPr="00160699" w:rsidRDefault="009C5A88" w:rsidP="00160699">
            <w:pPr>
              <w:spacing w:before="40" w:after="40"/>
              <w:ind w:left="-42" w:right="-28"/>
              <w:jc w:val="left"/>
              <w:rPr>
                <w:rFonts w:asciiTheme="minorHAnsi" w:hAnsiTheme="minorHAnsi"/>
                <w:sz w:val="18"/>
                <w:szCs w:val="18"/>
              </w:rPr>
            </w:pPr>
            <w:r w:rsidRPr="00160699">
              <w:rPr>
                <w:rFonts w:asciiTheme="minorHAnsi" w:hAnsiTheme="minorHAnsi"/>
                <w:sz w:val="18"/>
                <w:szCs w:val="18"/>
              </w:rPr>
              <w:t>Com</w:t>
            </w:r>
            <w:r w:rsidR="00160699">
              <w:rPr>
                <w:rFonts w:asciiTheme="minorHAnsi" w:hAnsiTheme="minorHAnsi"/>
                <w:sz w:val="18"/>
                <w:szCs w:val="18"/>
              </w:rPr>
              <w:t>pleted</w:t>
            </w:r>
          </w:p>
        </w:tc>
      </w:tr>
      <w:tr w:rsidR="002D0462" w:rsidRPr="002D0462" w14:paraId="3399EB22" w14:textId="15ABE79A" w:rsidTr="00B97887">
        <w:trPr>
          <w:cantSplit/>
        </w:trPr>
        <w:tc>
          <w:tcPr>
            <w:tcW w:w="1872" w:type="dxa"/>
            <w:shd w:val="clear" w:color="auto" w:fill="auto"/>
          </w:tcPr>
          <w:p w14:paraId="0D1DC2CA" w14:textId="77777777" w:rsidR="00114928" w:rsidRPr="00160699" w:rsidRDefault="00114928" w:rsidP="00A3406D">
            <w:pPr>
              <w:spacing w:before="40" w:after="40"/>
              <w:ind w:left="5" w:right="-31"/>
              <w:jc w:val="left"/>
              <w:rPr>
                <w:rFonts w:asciiTheme="minorHAnsi" w:eastAsia="Calibri" w:hAnsiTheme="minorHAnsi"/>
                <w:sz w:val="18"/>
                <w:szCs w:val="18"/>
                <w:lang w:eastAsia="en-US"/>
              </w:rPr>
            </w:pPr>
            <w:r w:rsidRPr="00160699">
              <w:rPr>
                <w:rFonts w:asciiTheme="minorHAnsi" w:eastAsia="Calibri" w:hAnsiTheme="minorHAnsi"/>
                <w:sz w:val="18"/>
                <w:szCs w:val="18"/>
                <w:lang w:eastAsia="en-US"/>
              </w:rPr>
              <w:lastRenderedPageBreak/>
              <w:t>Project 5:</w:t>
            </w:r>
          </w:p>
          <w:p w14:paraId="49C687EA" w14:textId="77777777" w:rsidR="00114928" w:rsidRPr="00160699" w:rsidRDefault="00114928" w:rsidP="00A3406D">
            <w:pPr>
              <w:spacing w:before="40" w:after="40"/>
              <w:ind w:right="-31"/>
              <w:jc w:val="left"/>
              <w:rPr>
                <w:rFonts w:asciiTheme="minorHAnsi" w:eastAsia="Calibri" w:hAnsiTheme="minorHAnsi"/>
                <w:sz w:val="18"/>
                <w:szCs w:val="18"/>
                <w:lang w:eastAsia="en-US"/>
              </w:rPr>
            </w:pPr>
            <w:r w:rsidRPr="00160699">
              <w:rPr>
                <w:rFonts w:asciiTheme="minorHAnsi" w:eastAsia="Calibri" w:hAnsiTheme="minorHAnsi"/>
                <w:sz w:val="18"/>
                <w:szCs w:val="18"/>
                <w:lang w:eastAsia="en-US"/>
              </w:rPr>
              <w:t>Understanding Road Freight Demand Generation Patterns Per Industry Type – Perth Road Freight Analysis</w:t>
            </w:r>
          </w:p>
        </w:tc>
        <w:tc>
          <w:tcPr>
            <w:tcW w:w="6492" w:type="dxa"/>
            <w:shd w:val="clear" w:color="auto" w:fill="auto"/>
          </w:tcPr>
          <w:p w14:paraId="6058EF40" w14:textId="77777777" w:rsidR="00114928" w:rsidRPr="00160699" w:rsidRDefault="00114928" w:rsidP="009F5975">
            <w:pPr>
              <w:numPr>
                <w:ilvl w:val="0"/>
                <w:numId w:val="9"/>
              </w:numPr>
              <w:spacing w:before="40" w:after="40"/>
              <w:ind w:left="318" w:right="-28"/>
              <w:jc w:val="left"/>
              <w:rPr>
                <w:rFonts w:asciiTheme="minorHAnsi" w:hAnsiTheme="minorHAnsi"/>
                <w:sz w:val="18"/>
                <w:szCs w:val="18"/>
              </w:rPr>
            </w:pPr>
            <w:r w:rsidRPr="00160699">
              <w:rPr>
                <w:rFonts w:asciiTheme="minorHAnsi" w:hAnsiTheme="minorHAnsi"/>
                <w:sz w:val="18"/>
                <w:szCs w:val="18"/>
              </w:rPr>
              <w:t>What are the freight patterns generated by different types of industrial activity in metropolitan Perth?</w:t>
            </w:r>
          </w:p>
          <w:p w14:paraId="4EDF62E2" w14:textId="77777777" w:rsidR="00114928" w:rsidRPr="00160699" w:rsidRDefault="00114928" w:rsidP="009F5975">
            <w:pPr>
              <w:numPr>
                <w:ilvl w:val="0"/>
                <w:numId w:val="9"/>
              </w:numPr>
              <w:spacing w:before="40" w:after="40"/>
              <w:ind w:left="318" w:right="-28"/>
              <w:jc w:val="left"/>
              <w:rPr>
                <w:rFonts w:asciiTheme="minorHAnsi" w:hAnsiTheme="minorHAnsi"/>
                <w:sz w:val="18"/>
                <w:szCs w:val="18"/>
              </w:rPr>
            </w:pPr>
            <w:r w:rsidRPr="00160699">
              <w:rPr>
                <w:rFonts w:asciiTheme="minorHAnsi" w:hAnsiTheme="minorHAnsi"/>
                <w:sz w:val="18"/>
                <w:szCs w:val="18"/>
              </w:rPr>
              <w:t>What is the freight generating potential of businesses specialising in warehousing, distribution and logistics, in strategic areas such as Kewdale-Forrestfield-Hazelmere and the port precincts?</w:t>
            </w:r>
          </w:p>
          <w:p w14:paraId="6AE162DF" w14:textId="77777777" w:rsidR="00114928" w:rsidRPr="00160699" w:rsidRDefault="00114928" w:rsidP="009F5975">
            <w:pPr>
              <w:numPr>
                <w:ilvl w:val="0"/>
                <w:numId w:val="9"/>
              </w:numPr>
              <w:spacing w:before="40" w:after="40"/>
              <w:ind w:left="318" w:right="-28"/>
              <w:jc w:val="left"/>
              <w:rPr>
                <w:rFonts w:asciiTheme="minorHAnsi" w:hAnsiTheme="minorHAnsi"/>
                <w:sz w:val="18"/>
                <w:szCs w:val="18"/>
              </w:rPr>
            </w:pPr>
            <w:r w:rsidRPr="00160699">
              <w:rPr>
                <w:rFonts w:asciiTheme="minorHAnsi" w:hAnsiTheme="minorHAnsi"/>
                <w:sz w:val="18"/>
                <w:szCs w:val="18"/>
              </w:rPr>
              <w:t>Why do businesses of various types locate in particular areas, and what are the barriers and costs associated with relocation to other areas, including new industrial zones, which might offer economic benefits?</w:t>
            </w:r>
          </w:p>
          <w:p w14:paraId="639AFEFE" w14:textId="77777777" w:rsidR="00114928" w:rsidRPr="00160699" w:rsidRDefault="00114928" w:rsidP="009F5975">
            <w:pPr>
              <w:numPr>
                <w:ilvl w:val="0"/>
                <w:numId w:val="9"/>
              </w:numPr>
              <w:spacing w:before="40" w:after="40"/>
              <w:ind w:left="318" w:right="-28"/>
              <w:jc w:val="left"/>
              <w:rPr>
                <w:rFonts w:asciiTheme="minorHAnsi" w:hAnsiTheme="minorHAnsi"/>
                <w:sz w:val="18"/>
                <w:szCs w:val="18"/>
              </w:rPr>
            </w:pPr>
            <w:r w:rsidRPr="00160699">
              <w:rPr>
                <w:rFonts w:asciiTheme="minorHAnsi" w:hAnsiTheme="minorHAnsi"/>
                <w:sz w:val="18"/>
                <w:szCs w:val="18"/>
              </w:rPr>
              <w:t>What is the potential for improved use of rail for metropolitan freight by the various sector activities?</w:t>
            </w:r>
          </w:p>
          <w:p w14:paraId="4C354B63" w14:textId="77777777" w:rsidR="00114928" w:rsidRPr="00160699" w:rsidRDefault="00114928" w:rsidP="00A3406D">
            <w:pPr>
              <w:spacing w:before="40" w:after="40"/>
              <w:ind w:right="-28"/>
              <w:jc w:val="left"/>
              <w:rPr>
                <w:rFonts w:asciiTheme="minorHAnsi" w:eastAsia="Calibri" w:hAnsiTheme="minorHAnsi"/>
                <w:sz w:val="18"/>
                <w:szCs w:val="18"/>
                <w:lang w:eastAsia="en-US"/>
              </w:rPr>
            </w:pPr>
            <w:r w:rsidRPr="00160699">
              <w:rPr>
                <w:rFonts w:asciiTheme="minorHAnsi" w:eastAsia="Calibri" w:hAnsiTheme="minorHAnsi"/>
                <w:i/>
                <w:sz w:val="18"/>
                <w:szCs w:val="18"/>
                <w:lang w:eastAsia="en-US"/>
              </w:rPr>
              <w:t>Policy relevance</w:t>
            </w:r>
            <w:r w:rsidRPr="00160699">
              <w:rPr>
                <w:rFonts w:asciiTheme="minorHAnsi" w:eastAsia="Calibri" w:hAnsiTheme="minorHAnsi"/>
                <w:sz w:val="18"/>
                <w:szCs w:val="18"/>
                <w:lang w:eastAsia="en-US"/>
              </w:rPr>
              <w:t>: Will provide much-needed data on road freight activity (scale, nature, origin-destination pattern and growth trends) and support planning for economic clusters</w:t>
            </w:r>
          </w:p>
        </w:tc>
        <w:tc>
          <w:tcPr>
            <w:tcW w:w="1559" w:type="dxa"/>
          </w:tcPr>
          <w:p w14:paraId="47264C73" w14:textId="238A5549" w:rsidR="00114928" w:rsidRPr="00160699" w:rsidRDefault="00114928" w:rsidP="00A3406D">
            <w:pPr>
              <w:spacing w:before="40" w:after="40"/>
              <w:ind w:left="-42" w:right="-28"/>
              <w:jc w:val="left"/>
              <w:rPr>
                <w:rFonts w:asciiTheme="minorHAnsi" w:hAnsiTheme="minorHAnsi"/>
                <w:sz w:val="18"/>
                <w:szCs w:val="18"/>
              </w:rPr>
            </w:pPr>
            <w:r w:rsidRPr="00160699">
              <w:rPr>
                <w:rFonts w:asciiTheme="minorHAnsi" w:hAnsiTheme="minorHAnsi"/>
                <w:sz w:val="18"/>
                <w:szCs w:val="18"/>
              </w:rPr>
              <w:t>Core funded ($105</w:t>
            </w:r>
            <w:r w:rsidR="00E95AF6" w:rsidRPr="00160699">
              <w:rPr>
                <w:rFonts w:asciiTheme="minorHAnsi" w:hAnsiTheme="minorHAnsi"/>
                <w:bCs/>
                <w:iCs/>
                <w:sz w:val="18"/>
                <w:szCs w:val="18"/>
              </w:rPr>
              <w:t>,000</w:t>
            </w:r>
            <w:r w:rsidRPr="00160699">
              <w:rPr>
                <w:rFonts w:asciiTheme="minorHAnsi" w:hAnsiTheme="minorHAnsi"/>
                <w:sz w:val="18"/>
                <w:szCs w:val="18"/>
              </w:rPr>
              <w:t>)</w:t>
            </w:r>
          </w:p>
          <w:p w14:paraId="7EE0AC80" w14:textId="2B93E6F9" w:rsidR="009C5A88" w:rsidRPr="00160699" w:rsidRDefault="009C5A88" w:rsidP="00160699">
            <w:pPr>
              <w:spacing w:before="40" w:after="40"/>
              <w:ind w:left="-42" w:right="-28"/>
              <w:jc w:val="left"/>
              <w:rPr>
                <w:rFonts w:asciiTheme="minorHAnsi" w:hAnsiTheme="minorHAnsi"/>
                <w:sz w:val="18"/>
                <w:szCs w:val="18"/>
              </w:rPr>
            </w:pPr>
            <w:r w:rsidRPr="00160699">
              <w:rPr>
                <w:rFonts w:asciiTheme="minorHAnsi" w:hAnsiTheme="minorHAnsi"/>
                <w:sz w:val="18"/>
                <w:szCs w:val="18"/>
              </w:rPr>
              <w:t>Com</w:t>
            </w:r>
            <w:r w:rsidR="00160699" w:rsidRPr="00160699">
              <w:rPr>
                <w:rFonts w:asciiTheme="minorHAnsi" w:hAnsiTheme="minorHAnsi"/>
                <w:sz w:val="18"/>
                <w:szCs w:val="18"/>
              </w:rPr>
              <w:t>pleted</w:t>
            </w:r>
          </w:p>
        </w:tc>
      </w:tr>
      <w:tr w:rsidR="002D0462" w:rsidRPr="002D0462" w14:paraId="4A91F158" w14:textId="0C469520" w:rsidTr="00B97887">
        <w:trPr>
          <w:cantSplit/>
        </w:trPr>
        <w:tc>
          <w:tcPr>
            <w:tcW w:w="1872" w:type="dxa"/>
            <w:shd w:val="clear" w:color="auto" w:fill="auto"/>
          </w:tcPr>
          <w:p w14:paraId="260B2DA8" w14:textId="3FC1C152" w:rsidR="00114928" w:rsidRPr="00160699" w:rsidRDefault="00114928" w:rsidP="00A3406D">
            <w:pPr>
              <w:spacing w:before="40" w:after="40"/>
              <w:ind w:left="5" w:right="-31"/>
              <w:jc w:val="left"/>
              <w:rPr>
                <w:rFonts w:asciiTheme="minorHAnsi" w:eastAsia="Calibri" w:hAnsiTheme="minorHAnsi"/>
                <w:sz w:val="18"/>
                <w:szCs w:val="18"/>
                <w:lang w:eastAsia="en-US"/>
              </w:rPr>
            </w:pPr>
            <w:r w:rsidRPr="00160699">
              <w:rPr>
                <w:rFonts w:asciiTheme="minorHAnsi" w:eastAsia="Calibri" w:hAnsiTheme="minorHAnsi"/>
                <w:sz w:val="18"/>
                <w:szCs w:val="18"/>
                <w:lang w:eastAsia="en-US"/>
              </w:rPr>
              <w:t>ARC LIEF Urban Analytics Data Infrastructure (UADI) Project</w:t>
            </w:r>
          </w:p>
        </w:tc>
        <w:tc>
          <w:tcPr>
            <w:tcW w:w="6492" w:type="dxa"/>
            <w:shd w:val="clear" w:color="auto" w:fill="auto"/>
          </w:tcPr>
          <w:p w14:paraId="4E89186E" w14:textId="77777777" w:rsidR="000C53D8" w:rsidRDefault="00433E71" w:rsidP="00433E71">
            <w:pPr>
              <w:spacing w:before="40" w:after="40"/>
              <w:ind w:left="-42" w:right="-28"/>
              <w:jc w:val="left"/>
              <w:rPr>
                <w:rFonts w:asciiTheme="minorHAnsi" w:hAnsiTheme="minorHAnsi"/>
                <w:sz w:val="18"/>
                <w:szCs w:val="18"/>
              </w:rPr>
            </w:pPr>
            <w:r>
              <w:rPr>
                <w:rFonts w:asciiTheme="minorHAnsi" w:hAnsiTheme="minorHAnsi"/>
                <w:sz w:val="18"/>
                <w:szCs w:val="18"/>
              </w:rPr>
              <w:t>L</w:t>
            </w:r>
            <w:r w:rsidR="00114928" w:rsidRPr="00160699">
              <w:rPr>
                <w:rFonts w:asciiTheme="minorHAnsi" w:hAnsiTheme="minorHAnsi"/>
                <w:sz w:val="18"/>
                <w:szCs w:val="18"/>
              </w:rPr>
              <w:t>ed by University of Melbourne, Centre for Spatial Data Infrastructures and Land Administration</w:t>
            </w:r>
            <w:r>
              <w:rPr>
                <w:rFonts w:asciiTheme="minorHAnsi" w:hAnsiTheme="minorHAnsi"/>
                <w:sz w:val="18"/>
                <w:szCs w:val="18"/>
              </w:rPr>
              <w:t>,</w:t>
            </w:r>
            <w:r w:rsidR="00114928" w:rsidRPr="00160699">
              <w:rPr>
                <w:rFonts w:asciiTheme="minorHAnsi" w:hAnsiTheme="minorHAnsi"/>
                <w:sz w:val="18"/>
                <w:szCs w:val="18"/>
              </w:rPr>
              <w:t xml:space="preserve"> in collaboration with 11 other investigators from five other Australian universities, </w:t>
            </w:r>
            <w:r>
              <w:rPr>
                <w:rFonts w:asciiTheme="minorHAnsi" w:hAnsiTheme="minorHAnsi"/>
                <w:sz w:val="18"/>
                <w:szCs w:val="18"/>
              </w:rPr>
              <w:t xml:space="preserve">the </w:t>
            </w:r>
            <w:r w:rsidRPr="00433E71">
              <w:rPr>
                <w:rFonts w:asciiTheme="minorHAnsi" w:hAnsiTheme="minorHAnsi"/>
                <w:sz w:val="18"/>
                <w:szCs w:val="18"/>
              </w:rPr>
              <w:t xml:space="preserve">ARC LIEF Urban Analytics Data Infrastructure (UADI) Project </w:t>
            </w:r>
            <w:r>
              <w:rPr>
                <w:rFonts w:asciiTheme="minorHAnsi" w:hAnsiTheme="minorHAnsi"/>
                <w:sz w:val="18"/>
                <w:szCs w:val="18"/>
              </w:rPr>
              <w:t xml:space="preserve">was </w:t>
            </w:r>
            <w:r w:rsidRPr="00433E71">
              <w:rPr>
                <w:rFonts w:asciiTheme="minorHAnsi" w:hAnsiTheme="minorHAnsi"/>
                <w:sz w:val="18"/>
                <w:szCs w:val="18"/>
              </w:rPr>
              <w:t>successfully completed</w:t>
            </w:r>
            <w:r>
              <w:rPr>
                <w:rFonts w:asciiTheme="minorHAnsi" w:hAnsiTheme="minorHAnsi"/>
                <w:sz w:val="18"/>
                <w:szCs w:val="18"/>
              </w:rPr>
              <w:t xml:space="preserve"> and</w:t>
            </w:r>
            <w:r w:rsidRPr="00433E71">
              <w:rPr>
                <w:rFonts w:asciiTheme="minorHAnsi" w:hAnsiTheme="minorHAnsi"/>
                <w:sz w:val="18"/>
                <w:szCs w:val="18"/>
              </w:rPr>
              <w:t xml:space="preserve"> launched in Melbourne on 24 October 2017. </w:t>
            </w:r>
          </w:p>
          <w:p w14:paraId="25FF9E7E" w14:textId="479A0348" w:rsidR="000C53D8" w:rsidRDefault="000C53D8" w:rsidP="00433E71">
            <w:pPr>
              <w:spacing w:before="40" w:after="40"/>
              <w:ind w:left="-42" w:right="-28"/>
              <w:jc w:val="left"/>
              <w:rPr>
                <w:rFonts w:asciiTheme="minorHAnsi" w:hAnsiTheme="minorHAnsi"/>
                <w:sz w:val="18"/>
                <w:szCs w:val="18"/>
              </w:rPr>
            </w:pPr>
            <w:r w:rsidRPr="000C53D8">
              <w:rPr>
                <w:rFonts w:asciiTheme="minorHAnsi" w:hAnsiTheme="minorHAnsi"/>
                <w:sz w:val="18"/>
                <w:szCs w:val="18"/>
              </w:rPr>
              <w:t>This project aim</w:t>
            </w:r>
            <w:r>
              <w:rPr>
                <w:rFonts w:asciiTheme="minorHAnsi" w:hAnsiTheme="minorHAnsi"/>
                <w:sz w:val="18"/>
                <w:szCs w:val="18"/>
              </w:rPr>
              <w:t>ed</w:t>
            </w:r>
            <w:r w:rsidRPr="000C53D8">
              <w:rPr>
                <w:rFonts w:asciiTheme="minorHAnsi" w:hAnsiTheme="minorHAnsi"/>
                <w:sz w:val="18"/>
                <w:szCs w:val="18"/>
              </w:rPr>
              <w:t xml:space="preserve"> to develop an urban analytics data</w:t>
            </w:r>
            <w:r>
              <w:rPr>
                <w:rFonts w:asciiTheme="minorHAnsi" w:hAnsiTheme="minorHAnsi"/>
                <w:sz w:val="18"/>
                <w:szCs w:val="18"/>
              </w:rPr>
              <w:t xml:space="preserve"> </w:t>
            </w:r>
            <w:r w:rsidRPr="000C53D8">
              <w:rPr>
                <w:rFonts w:asciiTheme="minorHAnsi" w:hAnsiTheme="minorHAnsi"/>
                <w:sz w:val="18"/>
                <w:szCs w:val="18"/>
              </w:rPr>
              <w:t>infrastructure that builds on the Australian Urban Research Infrastructure Network. This digital</w:t>
            </w:r>
            <w:r>
              <w:rPr>
                <w:rFonts w:asciiTheme="minorHAnsi" w:hAnsiTheme="minorHAnsi"/>
                <w:sz w:val="18"/>
                <w:szCs w:val="18"/>
              </w:rPr>
              <w:t xml:space="preserve"> </w:t>
            </w:r>
            <w:r w:rsidRPr="000C53D8">
              <w:rPr>
                <w:rFonts w:asciiTheme="minorHAnsi" w:hAnsiTheme="minorHAnsi"/>
                <w:sz w:val="18"/>
                <w:szCs w:val="18"/>
              </w:rPr>
              <w:t>data infrastructure intends to enable the integration, harmonisation, connectivity and scalability of</w:t>
            </w:r>
            <w:r>
              <w:rPr>
                <w:rFonts w:asciiTheme="minorHAnsi" w:hAnsiTheme="minorHAnsi"/>
                <w:sz w:val="18"/>
                <w:szCs w:val="18"/>
              </w:rPr>
              <w:t xml:space="preserve"> </w:t>
            </w:r>
            <w:r w:rsidRPr="000C53D8">
              <w:rPr>
                <w:rFonts w:asciiTheme="minorHAnsi" w:hAnsiTheme="minorHAnsi"/>
                <w:sz w:val="18"/>
                <w:szCs w:val="18"/>
              </w:rPr>
              <w:t>multi-source urban datasets. This infrastructure is required to underpin the next generation of</w:t>
            </w:r>
            <w:r>
              <w:rPr>
                <w:rFonts w:asciiTheme="minorHAnsi" w:hAnsiTheme="minorHAnsi"/>
                <w:sz w:val="18"/>
                <w:szCs w:val="18"/>
              </w:rPr>
              <w:t xml:space="preserve"> </w:t>
            </w:r>
            <w:r w:rsidRPr="000C53D8">
              <w:rPr>
                <w:rFonts w:asciiTheme="minorHAnsi" w:hAnsiTheme="minorHAnsi"/>
                <w:sz w:val="18"/>
                <w:szCs w:val="18"/>
              </w:rPr>
              <w:t>data-driven modelling and decision-support tools to enable the design of smart, productive and</w:t>
            </w:r>
            <w:r>
              <w:rPr>
                <w:rFonts w:asciiTheme="minorHAnsi" w:hAnsiTheme="minorHAnsi"/>
                <w:sz w:val="18"/>
                <w:szCs w:val="18"/>
              </w:rPr>
              <w:t xml:space="preserve"> </w:t>
            </w:r>
            <w:r w:rsidRPr="000C53D8">
              <w:rPr>
                <w:rFonts w:asciiTheme="minorHAnsi" w:hAnsiTheme="minorHAnsi"/>
                <w:sz w:val="18"/>
                <w:szCs w:val="18"/>
              </w:rPr>
              <w:t>resilient cities. These capabilities are predicated on the adoption of ISO standards, development</w:t>
            </w:r>
            <w:r>
              <w:rPr>
                <w:rFonts w:asciiTheme="minorHAnsi" w:hAnsiTheme="minorHAnsi"/>
                <w:sz w:val="18"/>
                <w:szCs w:val="18"/>
              </w:rPr>
              <w:t xml:space="preserve"> </w:t>
            </w:r>
            <w:r w:rsidRPr="000C53D8">
              <w:rPr>
                <w:rFonts w:asciiTheme="minorHAnsi" w:hAnsiTheme="minorHAnsi"/>
                <w:sz w:val="18"/>
                <w:szCs w:val="18"/>
              </w:rPr>
              <w:t>of new ontological frameworks and an urban data dictionary to enable semantic inferencing of</w:t>
            </w:r>
            <w:r>
              <w:rPr>
                <w:rFonts w:asciiTheme="minorHAnsi" w:hAnsiTheme="minorHAnsi"/>
                <w:sz w:val="18"/>
                <w:szCs w:val="18"/>
              </w:rPr>
              <w:t xml:space="preserve"> </w:t>
            </w:r>
            <w:r w:rsidRPr="000C53D8">
              <w:rPr>
                <w:rFonts w:asciiTheme="minorHAnsi" w:hAnsiTheme="minorHAnsi"/>
                <w:sz w:val="18"/>
                <w:szCs w:val="18"/>
              </w:rPr>
              <w:t>datasets and the development of data structures and services. This framework would then be</w:t>
            </w:r>
            <w:r>
              <w:rPr>
                <w:rFonts w:asciiTheme="minorHAnsi" w:hAnsiTheme="minorHAnsi"/>
                <w:sz w:val="18"/>
                <w:szCs w:val="18"/>
              </w:rPr>
              <w:t xml:space="preserve"> </w:t>
            </w:r>
            <w:r w:rsidRPr="000C53D8">
              <w:rPr>
                <w:rFonts w:asciiTheme="minorHAnsi" w:hAnsiTheme="minorHAnsi"/>
                <w:sz w:val="18"/>
                <w:szCs w:val="18"/>
              </w:rPr>
              <w:t>applied to data relevant to people, land and urban infrastructure to support comparative and</w:t>
            </w:r>
            <w:r>
              <w:rPr>
                <w:rFonts w:asciiTheme="minorHAnsi" w:hAnsiTheme="minorHAnsi"/>
                <w:sz w:val="18"/>
                <w:szCs w:val="18"/>
              </w:rPr>
              <w:t xml:space="preserve"> </w:t>
            </w:r>
            <w:r w:rsidRPr="000C53D8">
              <w:rPr>
                <w:rFonts w:asciiTheme="minorHAnsi" w:hAnsiTheme="minorHAnsi"/>
                <w:sz w:val="18"/>
                <w:szCs w:val="18"/>
              </w:rPr>
              <w:t>multi-dimensional analytics.</w:t>
            </w:r>
            <w:r>
              <w:rPr>
                <w:rFonts w:asciiTheme="minorHAnsi" w:hAnsiTheme="minorHAnsi"/>
                <w:sz w:val="18"/>
                <w:szCs w:val="18"/>
              </w:rPr>
              <w:t xml:space="preserve"> </w:t>
            </w:r>
          </w:p>
          <w:p w14:paraId="15E3431A" w14:textId="5D0BBA86" w:rsidR="00114928" w:rsidRPr="00160699" w:rsidRDefault="00433E71" w:rsidP="00433E71">
            <w:pPr>
              <w:spacing w:before="40" w:after="40"/>
              <w:ind w:left="-42" w:right="-28"/>
              <w:jc w:val="left"/>
              <w:rPr>
                <w:rFonts w:asciiTheme="minorHAnsi" w:hAnsiTheme="minorHAnsi"/>
                <w:sz w:val="18"/>
                <w:szCs w:val="18"/>
              </w:rPr>
            </w:pPr>
            <w:r w:rsidRPr="00433E71">
              <w:rPr>
                <w:rFonts w:asciiTheme="minorHAnsi" w:hAnsiTheme="minorHAnsi"/>
                <w:sz w:val="18"/>
                <w:szCs w:val="18"/>
              </w:rPr>
              <w:t xml:space="preserve">PATREC worked with The University of Melbourne to develop a flexible accessibility tool that can be theoretically applied to any cities in the world, as long as the data is available.   It is also flexible in terms of what kind accessibility the user wants to analyse, e.g. access to jobs, hospital beds, </w:t>
            </w:r>
            <w:proofErr w:type="gramStart"/>
            <w:r w:rsidRPr="00433E71">
              <w:rPr>
                <w:rFonts w:asciiTheme="minorHAnsi" w:hAnsiTheme="minorHAnsi"/>
                <w:sz w:val="18"/>
                <w:szCs w:val="18"/>
              </w:rPr>
              <w:t>potential</w:t>
            </w:r>
            <w:proofErr w:type="gramEnd"/>
            <w:r w:rsidRPr="00433E71">
              <w:rPr>
                <w:rFonts w:asciiTheme="minorHAnsi" w:hAnsiTheme="minorHAnsi"/>
                <w:sz w:val="18"/>
                <w:szCs w:val="18"/>
              </w:rPr>
              <w:t xml:space="preserve"> employees. Using openly available data, accessibilities at the SA2 level for all five major capital cities in Australia were produced as case studies. The tool was chosen as a live showcase of major components during the UADI launch event. The results will be provided on, or a link provided to, the PATREC website, as well as the data.</w:t>
            </w:r>
          </w:p>
        </w:tc>
        <w:tc>
          <w:tcPr>
            <w:tcW w:w="1559" w:type="dxa"/>
          </w:tcPr>
          <w:p w14:paraId="7DBDBD8F" w14:textId="6D4CA346" w:rsidR="00114928" w:rsidRPr="00160699" w:rsidRDefault="00114928" w:rsidP="00A3406D">
            <w:pPr>
              <w:spacing w:before="40" w:after="40"/>
              <w:ind w:left="-42" w:right="-28"/>
              <w:jc w:val="left"/>
              <w:rPr>
                <w:rFonts w:asciiTheme="minorHAnsi" w:hAnsiTheme="minorHAnsi"/>
                <w:sz w:val="18"/>
                <w:szCs w:val="18"/>
              </w:rPr>
            </w:pPr>
            <w:r w:rsidRPr="00160699">
              <w:rPr>
                <w:rFonts w:asciiTheme="minorHAnsi" w:hAnsiTheme="minorHAnsi"/>
                <w:sz w:val="18"/>
                <w:szCs w:val="18"/>
              </w:rPr>
              <w:t>Externally funded ($90</w:t>
            </w:r>
            <w:r w:rsidR="00E95AF6" w:rsidRPr="00160699">
              <w:rPr>
                <w:rFonts w:asciiTheme="minorHAnsi" w:hAnsiTheme="minorHAnsi"/>
                <w:bCs/>
                <w:iCs/>
                <w:sz w:val="18"/>
                <w:szCs w:val="18"/>
              </w:rPr>
              <w:t>,000</w:t>
            </w:r>
            <w:r w:rsidRPr="00160699">
              <w:rPr>
                <w:rFonts w:asciiTheme="minorHAnsi" w:hAnsiTheme="minorHAnsi"/>
                <w:sz w:val="18"/>
                <w:szCs w:val="18"/>
              </w:rPr>
              <w:t>)</w:t>
            </w:r>
          </w:p>
          <w:p w14:paraId="0AD3B263" w14:textId="5ECB352C" w:rsidR="009C5A88" w:rsidRPr="00160699" w:rsidRDefault="009C5A88" w:rsidP="00160699">
            <w:pPr>
              <w:spacing w:before="40" w:after="40"/>
              <w:ind w:left="-42" w:right="-28"/>
              <w:jc w:val="left"/>
              <w:rPr>
                <w:rFonts w:asciiTheme="minorHAnsi" w:hAnsiTheme="minorHAnsi"/>
                <w:sz w:val="18"/>
                <w:szCs w:val="18"/>
              </w:rPr>
            </w:pPr>
            <w:r w:rsidRPr="00160699">
              <w:rPr>
                <w:rFonts w:asciiTheme="minorHAnsi" w:hAnsiTheme="minorHAnsi"/>
                <w:sz w:val="18"/>
                <w:szCs w:val="18"/>
              </w:rPr>
              <w:t>Com</w:t>
            </w:r>
            <w:r w:rsidR="00160699" w:rsidRPr="00160699">
              <w:rPr>
                <w:rFonts w:asciiTheme="minorHAnsi" w:hAnsiTheme="minorHAnsi"/>
                <w:sz w:val="18"/>
                <w:szCs w:val="18"/>
              </w:rPr>
              <w:t>pleted</w:t>
            </w:r>
          </w:p>
        </w:tc>
      </w:tr>
      <w:tr w:rsidR="002D0462" w:rsidRPr="002D0462" w14:paraId="364637A7" w14:textId="77777777" w:rsidTr="00B97887">
        <w:trPr>
          <w:cantSplit/>
        </w:trPr>
        <w:tc>
          <w:tcPr>
            <w:tcW w:w="1872" w:type="dxa"/>
            <w:shd w:val="clear" w:color="auto" w:fill="auto"/>
          </w:tcPr>
          <w:p w14:paraId="3D8ED8F5" w14:textId="5D22E9F4" w:rsidR="00D61BB1" w:rsidRPr="00160699" w:rsidRDefault="00D61BB1" w:rsidP="00160699">
            <w:pPr>
              <w:jc w:val="left"/>
              <w:rPr>
                <w:rFonts w:asciiTheme="minorHAnsi" w:hAnsiTheme="minorHAnsi"/>
                <w:sz w:val="18"/>
                <w:szCs w:val="18"/>
              </w:rPr>
            </w:pPr>
            <w:proofErr w:type="spellStart"/>
            <w:r w:rsidRPr="00160699">
              <w:rPr>
                <w:rFonts w:asciiTheme="minorHAnsi" w:hAnsiTheme="minorHAnsi"/>
                <w:sz w:val="18"/>
                <w:szCs w:val="18"/>
              </w:rPr>
              <w:t>iMOVE</w:t>
            </w:r>
            <w:proofErr w:type="spellEnd"/>
            <w:r w:rsidRPr="00160699">
              <w:rPr>
                <w:rFonts w:asciiTheme="minorHAnsi" w:hAnsiTheme="minorHAnsi"/>
                <w:sz w:val="18"/>
                <w:szCs w:val="18"/>
              </w:rPr>
              <w:t xml:space="preserve"> </w:t>
            </w:r>
            <w:r w:rsidR="00160699" w:rsidRPr="00160699">
              <w:rPr>
                <w:rFonts w:asciiTheme="minorHAnsi" w:hAnsiTheme="minorHAnsi"/>
                <w:sz w:val="18"/>
                <w:szCs w:val="18"/>
              </w:rPr>
              <w:t>CRC</w:t>
            </w:r>
            <w:r w:rsidR="0076749D">
              <w:rPr>
                <w:rFonts w:asciiTheme="minorHAnsi" w:hAnsiTheme="minorHAnsi"/>
                <w:sz w:val="18"/>
                <w:szCs w:val="18"/>
              </w:rPr>
              <w:t xml:space="preserve"> Project: </w:t>
            </w:r>
            <w:r w:rsidR="00160699" w:rsidRPr="00160699">
              <w:rPr>
                <w:rFonts w:asciiTheme="minorHAnsi" w:hAnsiTheme="minorHAnsi"/>
                <w:sz w:val="18"/>
                <w:szCs w:val="18"/>
              </w:rPr>
              <w:t xml:space="preserve"> </w:t>
            </w:r>
            <w:r w:rsidR="0076749D" w:rsidRPr="0076749D">
              <w:rPr>
                <w:rFonts w:asciiTheme="minorHAnsi" w:hAnsiTheme="minorHAnsi"/>
                <w:sz w:val="18"/>
                <w:szCs w:val="18"/>
              </w:rPr>
              <w:t>Enhanced short and longer term network performance prediction capabilities through data-driven analytics and simulation</w:t>
            </w:r>
          </w:p>
        </w:tc>
        <w:tc>
          <w:tcPr>
            <w:tcW w:w="6492" w:type="dxa"/>
            <w:shd w:val="clear" w:color="auto" w:fill="auto"/>
          </w:tcPr>
          <w:p w14:paraId="1761285A" w14:textId="017762B8" w:rsidR="0076749D" w:rsidRPr="0076749D" w:rsidRDefault="0076749D" w:rsidP="0076749D">
            <w:pPr>
              <w:numPr>
                <w:ilvl w:val="0"/>
                <w:numId w:val="10"/>
              </w:numPr>
              <w:ind w:left="317"/>
              <w:contextualSpacing/>
              <w:jc w:val="left"/>
              <w:rPr>
                <w:rFonts w:asciiTheme="minorHAnsi" w:hAnsiTheme="minorHAnsi"/>
                <w:sz w:val="18"/>
                <w:szCs w:val="18"/>
              </w:rPr>
            </w:pPr>
            <w:r w:rsidRPr="0076749D">
              <w:rPr>
                <w:rFonts w:asciiTheme="minorHAnsi" w:hAnsiTheme="minorHAnsi"/>
                <w:sz w:val="18"/>
                <w:szCs w:val="18"/>
              </w:rPr>
              <w:t>This project aims to improve the ability of road authorities to predict network performance in the short term using data-driven analytics and to incorporate the impact of Automated Vehicles (AVs) in longer term predictions. The project has two subprojects:</w:t>
            </w:r>
          </w:p>
          <w:p w14:paraId="43D229CE" w14:textId="77777777" w:rsidR="0076749D" w:rsidRPr="0076749D" w:rsidRDefault="0076749D" w:rsidP="0076749D">
            <w:pPr>
              <w:numPr>
                <w:ilvl w:val="0"/>
                <w:numId w:val="10"/>
              </w:numPr>
              <w:contextualSpacing/>
              <w:jc w:val="left"/>
              <w:rPr>
                <w:rFonts w:asciiTheme="minorHAnsi" w:hAnsiTheme="minorHAnsi"/>
                <w:sz w:val="18"/>
                <w:szCs w:val="18"/>
              </w:rPr>
            </w:pPr>
            <w:r w:rsidRPr="0076749D">
              <w:rPr>
                <w:rFonts w:asciiTheme="minorHAnsi" w:hAnsiTheme="minorHAnsi"/>
                <w:sz w:val="18"/>
                <w:szCs w:val="18"/>
              </w:rPr>
              <w:t xml:space="preserve">Subproject 1:  Develop mathematical and data-driven empirical models for short-term traffic prediction (15-30 minutes timeframe). The prediction will be done on link level as well as area level. It aims at utilising emerging traffic datasets to improve network operations. </w:t>
            </w:r>
          </w:p>
          <w:p w14:paraId="2C26028D" w14:textId="63CC58B2" w:rsidR="00D61BB1" w:rsidRPr="00160699" w:rsidRDefault="0076749D" w:rsidP="0076749D">
            <w:pPr>
              <w:numPr>
                <w:ilvl w:val="0"/>
                <w:numId w:val="10"/>
              </w:numPr>
              <w:contextualSpacing/>
              <w:jc w:val="left"/>
              <w:rPr>
                <w:rFonts w:asciiTheme="minorHAnsi" w:hAnsiTheme="minorHAnsi"/>
                <w:sz w:val="18"/>
                <w:szCs w:val="18"/>
              </w:rPr>
            </w:pPr>
            <w:r w:rsidRPr="0076749D">
              <w:rPr>
                <w:rFonts w:asciiTheme="minorHAnsi" w:hAnsiTheme="minorHAnsi"/>
                <w:sz w:val="18"/>
                <w:szCs w:val="18"/>
              </w:rPr>
              <w:t>Subproject 2: Simulate the traffic impact of AVs to Perth’s freeways. It focuses on long-term strategic planning in the era of Automated Vehicles</w:t>
            </w:r>
          </w:p>
        </w:tc>
        <w:tc>
          <w:tcPr>
            <w:tcW w:w="1559" w:type="dxa"/>
          </w:tcPr>
          <w:p w14:paraId="4C4842BE" w14:textId="2BF13C8E" w:rsidR="00D61BB1" w:rsidRPr="00160699" w:rsidRDefault="00D61BB1" w:rsidP="00A3406D">
            <w:pPr>
              <w:spacing w:before="40" w:after="40"/>
              <w:ind w:left="-42" w:right="-28"/>
              <w:jc w:val="left"/>
              <w:rPr>
                <w:rFonts w:asciiTheme="minorHAnsi" w:hAnsiTheme="minorHAnsi"/>
                <w:sz w:val="18"/>
                <w:szCs w:val="18"/>
              </w:rPr>
            </w:pPr>
            <w:r w:rsidRPr="00160699">
              <w:rPr>
                <w:rFonts w:asciiTheme="minorHAnsi" w:hAnsiTheme="minorHAnsi"/>
                <w:sz w:val="18"/>
                <w:szCs w:val="18"/>
              </w:rPr>
              <w:t>Core</w:t>
            </w:r>
            <w:r w:rsidR="00090E64">
              <w:rPr>
                <w:rFonts w:asciiTheme="minorHAnsi" w:hAnsiTheme="minorHAnsi"/>
                <w:sz w:val="18"/>
                <w:szCs w:val="18"/>
              </w:rPr>
              <w:t xml:space="preserve"> and externally</w:t>
            </w:r>
            <w:r w:rsidRPr="00160699">
              <w:rPr>
                <w:rFonts w:asciiTheme="minorHAnsi" w:hAnsiTheme="minorHAnsi"/>
                <w:sz w:val="18"/>
                <w:szCs w:val="18"/>
              </w:rPr>
              <w:t xml:space="preserve"> funded ($)</w:t>
            </w:r>
          </w:p>
          <w:p w14:paraId="493CA301" w14:textId="793FB392" w:rsidR="009C5A88" w:rsidRPr="00160699" w:rsidRDefault="00160699" w:rsidP="00A3406D">
            <w:pPr>
              <w:spacing w:before="40" w:after="40"/>
              <w:ind w:left="-42" w:right="-28"/>
              <w:jc w:val="left"/>
              <w:rPr>
                <w:rFonts w:asciiTheme="minorHAnsi" w:hAnsiTheme="minorHAnsi"/>
                <w:sz w:val="18"/>
                <w:szCs w:val="18"/>
              </w:rPr>
            </w:pPr>
            <w:r>
              <w:rPr>
                <w:rFonts w:asciiTheme="minorHAnsi" w:hAnsiTheme="minorHAnsi"/>
                <w:sz w:val="18"/>
                <w:szCs w:val="18"/>
              </w:rPr>
              <w:t>Project Agreement submitted for approval</w:t>
            </w:r>
          </w:p>
        </w:tc>
      </w:tr>
      <w:tr w:rsidR="0076749D" w:rsidRPr="002D0462" w14:paraId="7519CB79" w14:textId="77777777" w:rsidTr="00B97887">
        <w:trPr>
          <w:cantSplit/>
        </w:trPr>
        <w:tc>
          <w:tcPr>
            <w:tcW w:w="1872" w:type="dxa"/>
            <w:shd w:val="clear" w:color="auto" w:fill="auto"/>
          </w:tcPr>
          <w:p w14:paraId="7FE74D11" w14:textId="67847DF5" w:rsidR="0076749D" w:rsidRDefault="0076749D" w:rsidP="00160699">
            <w:pPr>
              <w:jc w:val="left"/>
              <w:rPr>
                <w:rFonts w:asciiTheme="minorHAnsi" w:hAnsiTheme="minorHAnsi"/>
                <w:sz w:val="18"/>
                <w:szCs w:val="18"/>
              </w:rPr>
            </w:pPr>
            <w:proofErr w:type="spellStart"/>
            <w:r>
              <w:rPr>
                <w:rFonts w:asciiTheme="minorHAnsi" w:hAnsiTheme="minorHAnsi"/>
                <w:sz w:val="18"/>
                <w:szCs w:val="18"/>
              </w:rPr>
              <w:t>iMOVE</w:t>
            </w:r>
            <w:proofErr w:type="spellEnd"/>
            <w:r>
              <w:rPr>
                <w:rFonts w:asciiTheme="minorHAnsi" w:hAnsiTheme="minorHAnsi"/>
                <w:sz w:val="18"/>
                <w:szCs w:val="18"/>
              </w:rPr>
              <w:t xml:space="preserve"> CRC Project:</w:t>
            </w:r>
          </w:p>
          <w:p w14:paraId="55C01AB9" w14:textId="47E7A6BB" w:rsidR="0076749D" w:rsidRPr="00160699" w:rsidRDefault="0076749D" w:rsidP="00160699">
            <w:pPr>
              <w:jc w:val="left"/>
              <w:rPr>
                <w:rFonts w:asciiTheme="minorHAnsi" w:hAnsiTheme="minorHAnsi"/>
                <w:sz w:val="18"/>
                <w:szCs w:val="18"/>
              </w:rPr>
            </w:pPr>
            <w:r w:rsidRPr="0076749D">
              <w:rPr>
                <w:rFonts w:asciiTheme="minorHAnsi" w:hAnsiTheme="minorHAnsi"/>
                <w:sz w:val="18"/>
                <w:szCs w:val="18"/>
              </w:rPr>
              <w:t>Planning intermodal and general logistics infrastructure for the future needs of Perth</w:t>
            </w:r>
          </w:p>
        </w:tc>
        <w:tc>
          <w:tcPr>
            <w:tcW w:w="6492" w:type="dxa"/>
            <w:shd w:val="clear" w:color="auto" w:fill="auto"/>
          </w:tcPr>
          <w:p w14:paraId="45CE1142" w14:textId="1B775D90" w:rsidR="0076749D" w:rsidRPr="00E92FEF" w:rsidRDefault="0076749D" w:rsidP="0076749D">
            <w:pPr>
              <w:contextualSpacing/>
              <w:jc w:val="left"/>
              <w:rPr>
                <w:rFonts w:asciiTheme="minorHAnsi" w:hAnsiTheme="minorHAnsi"/>
                <w:sz w:val="18"/>
                <w:szCs w:val="18"/>
              </w:rPr>
            </w:pPr>
            <w:r w:rsidRPr="0076749D">
              <w:rPr>
                <w:rFonts w:asciiTheme="minorHAnsi" w:hAnsiTheme="minorHAnsi"/>
                <w:sz w:val="18"/>
                <w:szCs w:val="18"/>
              </w:rPr>
              <w:t xml:space="preserve">This project consists of a suite of related research streams to support the state of WA and the </w:t>
            </w:r>
            <w:proofErr w:type="spellStart"/>
            <w:r w:rsidRPr="0076749D">
              <w:rPr>
                <w:rFonts w:asciiTheme="minorHAnsi" w:hAnsiTheme="minorHAnsi"/>
                <w:sz w:val="18"/>
                <w:szCs w:val="18"/>
              </w:rPr>
              <w:t>WestPort</w:t>
            </w:r>
            <w:proofErr w:type="spellEnd"/>
            <w:r w:rsidRPr="0076749D">
              <w:rPr>
                <w:rFonts w:asciiTheme="minorHAnsi" w:hAnsiTheme="minorHAnsi"/>
                <w:sz w:val="18"/>
                <w:szCs w:val="18"/>
              </w:rPr>
              <w:t xml:space="preserve"> Taskforce in the planning for landside logistics infrastructure and services for a new container berth to be developed in Kwinana to support container trade growth. Studies will include analysis of aspects of intermodal systems in order to maximise the future use of short haul rail freight services, and research into global supply chain trends which could affect industrial land use and freight transport service provision.  A targeted research component will also trial the use of GPS fleet management data for use in an urban transport policy setting</w:t>
            </w:r>
          </w:p>
        </w:tc>
        <w:tc>
          <w:tcPr>
            <w:tcW w:w="1559" w:type="dxa"/>
          </w:tcPr>
          <w:p w14:paraId="0D78F9F4" w14:textId="718239D3" w:rsidR="0076749D" w:rsidRPr="00160699" w:rsidRDefault="00090E64" w:rsidP="00A3406D">
            <w:pPr>
              <w:spacing w:before="40" w:after="40"/>
              <w:ind w:left="-42" w:right="-28"/>
              <w:jc w:val="left"/>
              <w:rPr>
                <w:rFonts w:asciiTheme="minorHAnsi" w:hAnsiTheme="minorHAnsi"/>
                <w:sz w:val="18"/>
                <w:szCs w:val="18"/>
              </w:rPr>
            </w:pPr>
            <w:r>
              <w:rPr>
                <w:rFonts w:asciiTheme="minorHAnsi" w:hAnsiTheme="minorHAnsi"/>
                <w:sz w:val="18"/>
                <w:szCs w:val="18"/>
              </w:rPr>
              <w:t>Project Agreement submitted for approval</w:t>
            </w:r>
          </w:p>
        </w:tc>
      </w:tr>
      <w:tr w:rsidR="002D0462" w:rsidRPr="002D0462" w14:paraId="1C8E5042" w14:textId="77777777" w:rsidTr="00B97887">
        <w:trPr>
          <w:cantSplit/>
        </w:trPr>
        <w:tc>
          <w:tcPr>
            <w:tcW w:w="1872" w:type="dxa"/>
            <w:shd w:val="clear" w:color="auto" w:fill="auto"/>
          </w:tcPr>
          <w:p w14:paraId="6EB7CA1B" w14:textId="3B9E48D5" w:rsidR="00883351" w:rsidRPr="00160699" w:rsidRDefault="00160699" w:rsidP="00160699">
            <w:pPr>
              <w:jc w:val="left"/>
              <w:rPr>
                <w:rFonts w:asciiTheme="minorHAnsi" w:hAnsiTheme="minorHAnsi"/>
                <w:sz w:val="18"/>
                <w:szCs w:val="18"/>
              </w:rPr>
            </w:pPr>
            <w:r w:rsidRPr="00160699">
              <w:rPr>
                <w:rFonts w:asciiTheme="minorHAnsi" w:hAnsiTheme="minorHAnsi"/>
                <w:sz w:val="18"/>
                <w:szCs w:val="18"/>
              </w:rPr>
              <w:lastRenderedPageBreak/>
              <w:t xml:space="preserve">Smart Cities and Suburbs grant: </w:t>
            </w:r>
            <w:proofErr w:type="spellStart"/>
            <w:r w:rsidRPr="00160699">
              <w:rPr>
                <w:rFonts w:asciiTheme="minorHAnsi" w:hAnsiTheme="minorHAnsi"/>
                <w:sz w:val="18"/>
                <w:szCs w:val="18"/>
              </w:rPr>
              <w:t>RailSmart</w:t>
            </w:r>
            <w:proofErr w:type="spellEnd"/>
            <w:r w:rsidRPr="00160699">
              <w:rPr>
                <w:rFonts w:asciiTheme="minorHAnsi" w:hAnsiTheme="minorHAnsi"/>
                <w:sz w:val="18"/>
                <w:szCs w:val="18"/>
              </w:rPr>
              <w:t xml:space="preserve"> Wanneroo Planning Support System</w:t>
            </w:r>
          </w:p>
        </w:tc>
        <w:tc>
          <w:tcPr>
            <w:tcW w:w="6492" w:type="dxa"/>
            <w:shd w:val="clear" w:color="auto" w:fill="auto"/>
          </w:tcPr>
          <w:p w14:paraId="42AB6277" w14:textId="74025184" w:rsidR="0076749D" w:rsidRDefault="0076749D" w:rsidP="00DD5458">
            <w:pPr>
              <w:rPr>
                <w:rFonts w:eastAsia="Calibri"/>
                <w:sz w:val="18"/>
                <w:szCs w:val="18"/>
                <w:lang w:eastAsia="en-US"/>
              </w:rPr>
            </w:pPr>
            <w:r w:rsidRPr="0076749D">
              <w:rPr>
                <w:rFonts w:eastAsia="Calibri"/>
                <w:sz w:val="18"/>
                <w:szCs w:val="18"/>
                <w:lang w:eastAsia="en-US"/>
              </w:rPr>
              <w:t xml:space="preserve">The City of Wanneroo is one of the fastest growing outer council regions of metropolitan Perth and the council has identified the need to improve city planning to adequately accommodate population growth. This project will adapt existing planning support tool technology currently used for state-level land use planning and implement it for use at a local level. A data-driven planning support system, the </w:t>
            </w:r>
            <w:proofErr w:type="spellStart"/>
            <w:r w:rsidRPr="0076749D">
              <w:rPr>
                <w:rFonts w:eastAsia="Calibri"/>
                <w:sz w:val="18"/>
                <w:szCs w:val="18"/>
                <w:lang w:eastAsia="en-US"/>
              </w:rPr>
              <w:t>RailSmart</w:t>
            </w:r>
            <w:proofErr w:type="spellEnd"/>
            <w:r w:rsidRPr="0076749D">
              <w:rPr>
                <w:rFonts w:eastAsia="Calibri"/>
                <w:sz w:val="18"/>
                <w:szCs w:val="18"/>
                <w:lang w:eastAsia="en-US"/>
              </w:rPr>
              <w:t xml:space="preserve"> Planning Support System (</w:t>
            </w:r>
            <w:proofErr w:type="spellStart"/>
            <w:r w:rsidRPr="0076749D">
              <w:rPr>
                <w:rFonts w:eastAsia="Calibri"/>
                <w:sz w:val="18"/>
                <w:szCs w:val="18"/>
                <w:lang w:eastAsia="en-US"/>
              </w:rPr>
              <w:t>RailSmart</w:t>
            </w:r>
            <w:proofErr w:type="spellEnd"/>
            <w:r w:rsidRPr="0076749D">
              <w:rPr>
                <w:rFonts w:eastAsia="Calibri"/>
                <w:sz w:val="18"/>
                <w:szCs w:val="18"/>
                <w:lang w:eastAsia="en-US"/>
              </w:rPr>
              <w:t xml:space="preserve"> PSS), will evaluate, predict and monitor development impacts, underpinned by multiple data sources, integrating new smart ticketing, mobile app and road sensor data.  </w:t>
            </w:r>
          </w:p>
          <w:p w14:paraId="7BA9F3C9" w14:textId="77777777" w:rsidR="00DD5458" w:rsidRPr="00DD5458" w:rsidRDefault="00DD5458" w:rsidP="00DD5458">
            <w:pPr>
              <w:rPr>
                <w:rFonts w:eastAsia="Calibri"/>
                <w:sz w:val="18"/>
                <w:szCs w:val="18"/>
                <w:lang w:eastAsia="en-US"/>
              </w:rPr>
            </w:pPr>
            <w:r w:rsidRPr="00DD5458">
              <w:rPr>
                <w:rFonts w:eastAsia="Calibri"/>
                <w:sz w:val="18"/>
                <w:szCs w:val="18"/>
                <w:lang w:eastAsia="en-US"/>
              </w:rPr>
              <w:t>The project objectives are:</w:t>
            </w:r>
          </w:p>
          <w:p w14:paraId="41FA6DB7" w14:textId="77777777" w:rsidR="00DD5458" w:rsidRPr="00DD5458" w:rsidRDefault="00DD5458" w:rsidP="00DD5458">
            <w:pPr>
              <w:ind w:left="567" w:hanging="567"/>
              <w:rPr>
                <w:rFonts w:eastAsia="Calibri"/>
                <w:sz w:val="18"/>
                <w:szCs w:val="18"/>
                <w:lang w:eastAsia="en-US"/>
              </w:rPr>
            </w:pPr>
            <w:r w:rsidRPr="00DD5458">
              <w:rPr>
                <w:rFonts w:eastAsia="Calibri"/>
                <w:sz w:val="18"/>
                <w:szCs w:val="18"/>
                <w:lang w:eastAsia="en-US"/>
              </w:rPr>
              <w:t>a.</w:t>
            </w:r>
            <w:r w:rsidRPr="00DD5458">
              <w:rPr>
                <w:rFonts w:eastAsia="Calibri"/>
                <w:sz w:val="18"/>
                <w:szCs w:val="18"/>
                <w:lang w:eastAsia="en-US"/>
              </w:rPr>
              <w:tab/>
              <w:t xml:space="preserve">To harness, apply, calibrate and embed Planning Support Tools with supporting data to catalyse the process of attracting strategic employment opportunities to key transport nodes to meet stretching targets and creating more local work opportunities, reducing the need to travel. </w:t>
            </w:r>
          </w:p>
          <w:p w14:paraId="1BD15942" w14:textId="62BA100E" w:rsidR="009C5A88" w:rsidRPr="00160699" w:rsidRDefault="00DD5458" w:rsidP="00DD5458">
            <w:pPr>
              <w:ind w:left="567" w:hanging="567"/>
              <w:rPr>
                <w:rFonts w:asciiTheme="minorHAnsi" w:hAnsiTheme="minorHAnsi"/>
                <w:sz w:val="18"/>
                <w:szCs w:val="18"/>
              </w:rPr>
            </w:pPr>
            <w:r w:rsidRPr="00DD5458">
              <w:rPr>
                <w:rFonts w:eastAsia="Calibri"/>
                <w:sz w:val="18"/>
                <w:szCs w:val="18"/>
                <w:lang w:eastAsia="en-US"/>
              </w:rPr>
              <w:t>b.</w:t>
            </w:r>
            <w:r w:rsidRPr="00DD5458">
              <w:rPr>
                <w:rFonts w:eastAsia="Calibri"/>
                <w:sz w:val="18"/>
                <w:szCs w:val="18"/>
                <w:lang w:eastAsia="en-US"/>
              </w:rPr>
              <w:tab/>
              <w:t>To employ, test, calibrate and embed Planning Support Tools with supporting data to promote and monitor travel behaviour choice and change in communities to more sustainable travel modes, in particular increasing levels of public transport patronage through a suite of services including last-mile accessibility improvements.</w:t>
            </w:r>
          </w:p>
        </w:tc>
        <w:tc>
          <w:tcPr>
            <w:tcW w:w="1559" w:type="dxa"/>
          </w:tcPr>
          <w:p w14:paraId="659FE612" w14:textId="77777777" w:rsidR="00C84981" w:rsidRPr="00160699" w:rsidRDefault="00160699" w:rsidP="00A3406D">
            <w:pPr>
              <w:spacing w:before="40" w:after="40"/>
              <w:ind w:left="-42" w:right="-28"/>
              <w:jc w:val="left"/>
              <w:rPr>
                <w:rFonts w:asciiTheme="minorHAnsi" w:hAnsiTheme="minorHAnsi"/>
                <w:sz w:val="18"/>
                <w:szCs w:val="18"/>
              </w:rPr>
            </w:pPr>
            <w:r w:rsidRPr="00160699">
              <w:rPr>
                <w:rFonts w:asciiTheme="minorHAnsi" w:hAnsiTheme="minorHAnsi"/>
                <w:sz w:val="18"/>
                <w:szCs w:val="18"/>
              </w:rPr>
              <w:t>Externally funded</w:t>
            </w:r>
          </w:p>
          <w:p w14:paraId="4959FEBC" w14:textId="6C3F5688" w:rsidR="00160699" w:rsidRPr="00160699" w:rsidRDefault="00160699" w:rsidP="00DD5458">
            <w:pPr>
              <w:spacing w:before="40" w:after="40"/>
              <w:ind w:left="-42" w:right="-28"/>
              <w:jc w:val="left"/>
              <w:rPr>
                <w:rFonts w:asciiTheme="minorHAnsi" w:hAnsiTheme="minorHAnsi"/>
                <w:sz w:val="18"/>
                <w:szCs w:val="18"/>
              </w:rPr>
            </w:pPr>
            <w:r w:rsidRPr="00160699">
              <w:rPr>
                <w:rFonts w:asciiTheme="minorHAnsi" w:hAnsiTheme="minorHAnsi"/>
                <w:sz w:val="18"/>
                <w:szCs w:val="18"/>
              </w:rPr>
              <w:t>($1 million  - ending June 2019</w:t>
            </w:r>
            <w:r w:rsidR="00DD5458">
              <w:rPr>
                <w:rFonts w:asciiTheme="minorHAnsi" w:hAnsiTheme="minorHAnsi"/>
                <w:sz w:val="18"/>
                <w:szCs w:val="18"/>
              </w:rPr>
              <w:t xml:space="preserve"> from Commonwealth ($500K, DOT $100K, UWA $160K, ECU $40K and City of Wanneroo $200K</w:t>
            </w:r>
            <w:r w:rsidRPr="00160699">
              <w:rPr>
                <w:rFonts w:asciiTheme="minorHAnsi" w:hAnsiTheme="minorHAnsi"/>
                <w:sz w:val="18"/>
                <w:szCs w:val="18"/>
              </w:rPr>
              <w:t>)</w:t>
            </w:r>
          </w:p>
        </w:tc>
      </w:tr>
    </w:tbl>
    <w:p w14:paraId="6FB699E2" w14:textId="424A2B76" w:rsidR="00544441" w:rsidRDefault="00544441" w:rsidP="00A3406D">
      <w:pPr>
        <w:rPr>
          <w:rFonts w:asciiTheme="minorHAnsi" w:hAnsiTheme="minorHAnsi"/>
          <w:color w:val="FF0000"/>
        </w:rPr>
      </w:pPr>
    </w:p>
    <w:p w14:paraId="4BFC8F9A" w14:textId="77777777" w:rsidR="00B97F7C" w:rsidRPr="002D0462" w:rsidRDefault="00B97F7C" w:rsidP="00A3406D">
      <w:pPr>
        <w:rPr>
          <w:rFonts w:asciiTheme="minorHAnsi" w:hAnsiTheme="minorHAnsi"/>
          <w:color w:val="FF0000"/>
        </w:rPr>
      </w:pPr>
    </w:p>
    <w:p w14:paraId="212831B5" w14:textId="77777777" w:rsidR="00E53822" w:rsidRPr="002D0462" w:rsidRDefault="00E53822" w:rsidP="00A3406D">
      <w:pPr>
        <w:rPr>
          <w:rFonts w:asciiTheme="minorHAnsi" w:hAnsiTheme="minorHAnsi"/>
          <w:color w:val="FF0000"/>
        </w:rPr>
      </w:pPr>
    </w:p>
    <w:p w14:paraId="11247443" w14:textId="441960D2" w:rsidR="00FF47E3" w:rsidRPr="00B86849" w:rsidRDefault="00FD1BC2" w:rsidP="00A3406D">
      <w:pPr>
        <w:pStyle w:val="Heading1"/>
        <w:ind w:right="-284"/>
      </w:pPr>
      <w:bookmarkStart w:id="7" w:name="_Toc511831723"/>
      <w:r w:rsidRPr="00B86849">
        <w:t>KNOWLEDGE TRANSFER</w:t>
      </w:r>
      <w:bookmarkEnd w:id="7"/>
    </w:p>
    <w:p w14:paraId="61D5E093" w14:textId="2B5E5C85" w:rsidR="00042F36" w:rsidRPr="00B86849" w:rsidRDefault="008D6F37" w:rsidP="00A3406D">
      <w:pPr>
        <w:pStyle w:val="Heading2"/>
      </w:pPr>
      <w:bookmarkStart w:id="8" w:name="_Toc511831724"/>
      <w:r w:rsidRPr="00B86849">
        <w:t>P</w:t>
      </w:r>
      <w:r w:rsidR="00042F36" w:rsidRPr="00B86849">
        <w:t xml:space="preserve">ATREC </w:t>
      </w:r>
      <w:r w:rsidR="00B86849" w:rsidRPr="00B86849">
        <w:t>Connection Events</w:t>
      </w:r>
      <w:bookmarkEnd w:id="8"/>
    </w:p>
    <w:p w14:paraId="03035491" w14:textId="11EB4F73" w:rsidR="00103DDC" w:rsidRDefault="00103DDC" w:rsidP="00B86849">
      <w:pPr>
        <w:pStyle w:val="Bullet1"/>
        <w:numPr>
          <w:ilvl w:val="0"/>
          <w:numId w:val="0"/>
        </w:numPr>
        <w:rPr>
          <w:b/>
          <w:i/>
        </w:rPr>
      </w:pPr>
      <w:r>
        <w:rPr>
          <w:b/>
          <w:i/>
        </w:rPr>
        <w:t>Planning boomtown and Beyond Book Launch</w:t>
      </w:r>
    </w:p>
    <w:p w14:paraId="387DAA8E" w14:textId="281A9648" w:rsidR="004D3494" w:rsidRPr="002D0462" w:rsidRDefault="004D3494" w:rsidP="004D3494">
      <w:pPr>
        <w:pStyle w:val="Bullet1"/>
        <w:numPr>
          <w:ilvl w:val="0"/>
          <w:numId w:val="0"/>
        </w:numPr>
      </w:pPr>
      <w:r w:rsidRPr="00A25919">
        <w:t xml:space="preserve">PATREC celebrated the launch of Planning Boomtown and Beyond at a cocktail function held at the University of Western Australia Club on Monday, 12 June 2017.  The event was attended by over 50 authors, reviewers, representatives from PATREC’s university and government partners, and other transport and planning related organisations. UWAP have sold 20 copies, and nearly 100 </w:t>
      </w:r>
      <w:r>
        <w:t xml:space="preserve">books have been distributed </w:t>
      </w:r>
      <w:r w:rsidRPr="00A25919">
        <w:t>to authors, reviewers, Board and PRAC members.</w:t>
      </w:r>
    </w:p>
    <w:p w14:paraId="7567CDD4" w14:textId="77777777" w:rsidR="00B97F7C" w:rsidRDefault="00B97F7C" w:rsidP="00B86849">
      <w:pPr>
        <w:pStyle w:val="Bullet1"/>
        <w:numPr>
          <w:ilvl w:val="0"/>
          <w:numId w:val="0"/>
        </w:numPr>
        <w:rPr>
          <w:b/>
          <w:i/>
        </w:rPr>
      </w:pPr>
    </w:p>
    <w:p w14:paraId="586C2013" w14:textId="375D4D8E" w:rsidR="00B86849" w:rsidRPr="00B86849" w:rsidRDefault="00B86849" w:rsidP="00B86849">
      <w:pPr>
        <w:pStyle w:val="Bullet1"/>
        <w:numPr>
          <w:ilvl w:val="0"/>
          <w:numId w:val="0"/>
        </w:numPr>
        <w:rPr>
          <w:b/>
          <w:i/>
        </w:rPr>
      </w:pPr>
      <w:r w:rsidRPr="00B86849">
        <w:rPr>
          <w:b/>
          <w:i/>
        </w:rPr>
        <w:t>PATREC Seminar</w:t>
      </w:r>
    </w:p>
    <w:p w14:paraId="59C1CF00" w14:textId="668580EC" w:rsidR="00A013EB" w:rsidRPr="00A25919" w:rsidRDefault="00C27CFB" w:rsidP="00C27CFB">
      <w:pPr>
        <w:pStyle w:val="Bullet1"/>
        <w:numPr>
          <w:ilvl w:val="0"/>
          <w:numId w:val="0"/>
        </w:numPr>
      </w:pPr>
      <w:r>
        <w:t xml:space="preserve">A </w:t>
      </w:r>
      <w:r w:rsidR="00A013EB">
        <w:t>PATREC seminar, “</w:t>
      </w:r>
      <w:r w:rsidR="00A013EB" w:rsidRPr="00A013EB">
        <w:t>Vulnerability analysis for transportation networks</w:t>
      </w:r>
      <w:r w:rsidR="00A013EB">
        <w:t>”, was held at 140 William on Friday</w:t>
      </w:r>
      <w:r w:rsidR="00A013EB" w:rsidRPr="001637BB">
        <w:t xml:space="preserve">, </w:t>
      </w:r>
      <w:r w:rsidR="00A013EB">
        <w:t>29 September 2017, presented by Professor Michael A P Taylor of the University of South Australia.  It was attended by 40-50 people</w:t>
      </w:r>
      <w:r w:rsidR="00A013EB" w:rsidRPr="001637BB">
        <w:t>.</w:t>
      </w:r>
      <w:r w:rsidR="00897087">
        <w:t xml:space="preserve"> </w:t>
      </w:r>
      <w:r w:rsidR="00897087" w:rsidRPr="00897087">
        <w:t>This seminar presented an overview of the concepts, theories and methods adopted for vulnerability analysis of transportation networks, dealing with the identification of critical locations and infrastructure components in those networks, the estimation of the potential impacts of network degradation or failure, and planning and design for remedial actions. It summarised the core definitions of network vulnerability and outlined the broad approaches to vulnerability analysis, which included the use of network accessibility metrics.</w:t>
      </w:r>
    </w:p>
    <w:p w14:paraId="5A59B84A" w14:textId="77777777" w:rsidR="00B86849" w:rsidRDefault="00B86849" w:rsidP="00B86849">
      <w:pPr>
        <w:pStyle w:val="Bullet1"/>
        <w:numPr>
          <w:ilvl w:val="0"/>
          <w:numId w:val="0"/>
        </w:numPr>
        <w:spacing w:before="0"/>
        <w:rPr>
          <w:b/>
          <w:i/>
        </w:rPr>
      </w:pPr>
    </w:p>
    <w:p w14:paraId="237D7431" w14:textId="77777777" w:rsidR="0062126F" w:rsidRPr="00B86849" w:rsidRDefault="0062126F" w:rsidP="00B97F7C">
      <w:pPr>
        <w:pStyle w:val="Bullet1"/>
        <w:numPr>
          <w:ilvl w:val="0"/>
          <w:numId w:val="0"/>
        </w:numPr>
        <w:rPr>
          <w:b/>
          <w:i/>
        </w:rPr>
      </w:pPr>
      <w:r w:rsidRPr="00B86849">
        <w:rPr>
          <w:b/>
          <w:i/>
        </w:rPr>
        <w:t>Research Week Debate</w:t>
      </w:r>
    </w:p>
    <w:p w14:paraId="6BB77DC6" w14:textId="77777777" w:rsidR="00B86849" w:rsidRDefault="0062126F" w:rsidP="00B86849">
      <w:pPr>
        <w:pStyle w:val="Bullet1"/>
        <w:numPr>
          <w:ilvl w:val="0"/>
          <w:numId w:val="0"/>
        </w:numPr>
        <w:rPr>
          <w:sz w:val="24"/>
        </w:rPr>
      </w:pPr>
      <w:r w:rsidRPr="001637BB">
        <w:t>As part of the UWA Research Week, PATREC held a</w:t>
      </w:r>
      <w:r w:rsidR="00B86849">
        <w:t xml:space="preserve"> successful</w:t>
      </w:r>
      <w:r w:rsidRPr="001637BB">
        <w:t xml:space="preserve"> event</w:t>
      </w:r>
      <w:r>
        <w:t xml:space="preserve"> </w:t>
      </w:r>
      <w:r w:rsidR="00B86849">
        <w:t xml:space="preserve">with 55 people attending, </w:t>
      </w:r>
      <w:r>
        <w:t xml:space="preserve">on </w:t>
      </w:r>
      <w:r w:rsidRPr="001637BB">
        <w:t>Thursday, 7 September 2017</w:t>
      </w:r>
      <w:r w:rsidR="00B86849">
        <w:t>,</w:t>
      </w:r>
      <w:r w:rsidRPr="001637BB">
        <w:t xml:space="preserve"> in the form of a debate </w:t>
      </w:r>
      <w:r>
        <w:t>deliberating “</w:t>
      </w:r>
      <w:r w:rsidRPr="007D0AEC">
        <w:rPr>
          <w:i/>
        </w:rPr>
        <w:t>Will ride sharing and driverless vehicle technology solve city challenges (congestion and urban sprawl), by reducing cars on the road, freeing up streets and parking lots for place-making and rich urban spaces (the Less team)?  Or, will driverless technology induce greater demand for travel resulting in more cars on the road and even greater spreading out of the city</w:t>
      </w:r>
      <w:r>
        <w:rPr>
          <w:i/>
        </w:rPr>
        <w:t xml:space="preserve"> (the </w:t>
      </w:r>
      <w:proofErr w:type="gramStart"/>
      <w:r>
        <w:rPr>
          <w:i/>
        </w:rPr>
        <w:t>More</w:t>
      </w:r>
      <w:proofErr w:type="gramEnd"/>
      <w:r>
        <w:rPr>
          <w:i/>
        </w:rPr>
        <w:t xml:space="preserve"> team)</w:t>
      </w:r>
      <w:r>
        <w:rPr>
          <w:sz w:val="24"/>
        </w:rPr>
        <w:t>”.</w:t>
      </w:r>
    </w:p>
    <w:p w14:paraId="1C4550B2" w14:textId="77777777" w:rsidR="00B97F7C" w:rsidRDefault="00B97F7C">
      <w:pPr>
        <w:jc w:val="left"/>
      </w:pPr>
      <w:r>
        <w:br w:type="page"/>
      </w:r>
    </w:p>
    <w:p w14:paraId="1EDF2F47" w14:textId="331DE0C9" w:rsidR="0062126F" w:rsidRDefault="0062126F" w:rsidP="00B86849">
      <w:pPr>
        <w:pStyle w:val="Bullet1"/>
        <w:numPr>
          <w:ilvl w:val="0"/>
          <w:numId w:val="0"/>
        </w:numPr>
      </w:pPr>
      <w:r>
        <w:lastRenderedPageBreak/>
        <w:t xml:space="preserve">Members of the teams were:  </w:t>
      </w:r>
    </w:p>
    <w:p w14:paraId="73258876" w14:textId="77777777" w:rsidR="0062126F" w:rsidRPr="007D0AEC" w:rsidRDefault="0062126F" w:rsidP="00A013EB">
      <w:pPr>
        <w:tabs>
          <w:tab w:val="left" w:pos="709"/>
        </w:tabs>
        <w:spacing w:before="40" w:after="40"/>
        <w:ind w:left="709"/>
        <w:rPr>
          <w:sz w:val="24"/>
          <w:szCs w:val="28"/>
        </w:rPr>
      </w:pPr>
      <w:r w:rsidRPr="007D0AEC">
        <w:rPr>
          <w:b/>
          <w:bCs/>
          <w:i/>
        </w:rPr>
        <w:t>More:</w:t>
      </w:r>
      <w:r w:rsidRPr="007D0AEC">
        <w:rPr>
          <w:b/>
          <w:bCs/>
        </w:rPr>
        <w:t xml:space="preserve">  </w:t>
      </w:r>
      <w:r w:rsidRPr="007D0AEC">
        <w:rPr>
          <w:b/>
          <w:bCs/>
        </w:rPr>
        <w:tab/>
        <w:t xml:space="preserve">Chao Sun, </w:t>
      </w:r>
      <w:r w:rsidRPr="007D0AEC">
        <w:t>Research Fellow, PATREC (UWA)</w:t>
      </w:r>
    </w:p>
    <w:p w14:paraId="01F116A0" w14:textId="77777777" w:rsidR="0062126F" w:rsidRPr="007D0AEC" w:rsidRDefault="0062126F" w:rsidP="00A013EB">
      <w:pPr>
        <w:tabs>
          <w:tab w:val="left" w:pos="709"/>
        </w:tabs>
        <w:spacing w:before="40" w:after="40"/>
        <w:ind w:left="709"/>
        <w:rPr>
          <w:sz w:val="24"/>
          <w:szCs w:val="28"/>
        </w:rPr>
      </w:pPr>
      <w:r w:rsidRPr="007D0AEC">
        <w:rPr>
          <w:b/>
          <w:bCs/>
        </w:rPr>
        <w:t xml:space="preserve">            </w:t>
      </w:r>
      <w:r w:rsidRPr="007D0AEC">
        <w:rPr>
          <w:b/>
          <w:bCs/>
        </w:rPr>
        <w:tab/>
        <w:t xml:space="preserve">Laura Gladstone, </w:t>
      </w:r>
      <w:r w:rsidRPr="007D0AEC">
        <w:t>Consultant</w:t>
      </w:r>
    </w:p>
    <w:p w14:paraId="18FDA011" w14:textId="60B4EC1C" w:rsidR="0062126F" w:rsidRPr="007D0AEC" w:rsidRDefault="0062126F" w:rsidP="00A013EB">
      <w:pPr>
        <w:tabs>
          <w:tab w:val="left" w:pos="709"/>
        </w:tabs>
        <w:spacing w:before="40" w:after="40"/>
        <w:ind w:left="1440"/>
        <w:rPr>
          <w:sz w:val="24"/>
          <w:szCs w:val="28"/>
        </w:rPr>
      </w:pPr>
      <w:r w:rsidRPr="007D0AEC">
        <w:rPr>
          <w:b/>
          <w:bCs/>
        </w:rPr>
        <w:t xml:space="preserve"> Anthony Duckworth-Smith, </w:t>
      </w:r>
      <w:proofErr w:type="spellStart"/>
      <w:r w:rsidRPr="007D0AEC">
        <w:t>Assoc</w:t>
      </w:r>
      <w:proofErr w:type="spellEnd"/>
      <w:r w:rsidRPr="007D0AEC">
        <w:t>/Prof, Lecturer, Australian Urban Design Research Centre, UWA</w:t>
      </w:r>
    </w:p>
    <w:p w14:paraId="54F25889" w14:textId="77777777" w:rsidR="0062126F" w:rsidRPr="007D0AEC" w:rsidRDefault="0062126F" w:rsidP="00A013EB">
      <w:pPr>
        <w:tabs>
          <w:tab w:val="left" w:pos="709"/>
        </w:tabs>
        <w:spacing w:before="40" w:after="40"/>
        <w:ind w:left="709"/>
        <w:rPr>
          <w:sz w:val="24"/>
          <w:szCs w:val="28"/>
        </w:rPr>
      </w:pPr>
      <w:r w:rsidRPr="007D0AEC">
        <w:rPr>
          <w:b/>
          <w:bCs/>
        </w:rPr>
        <w:t>           </w:t>
      </w:r>
      <w:r w:rsidRPr="007D0AEC">
        <w:rPr>
          <w:b/>
          <w:bCs/>
        </w:rPr>
        <w:tab/>
        <w:t xml:space="preserve">Pascal Felix, </w:t>
      </w:r>
      <w:r w:rsidRPr="007D0AEC">
        <w:t>Intelligent Infrastructure Executive, WSP Australia</w:t>
      </w:r>
    </w:p>
    <w:p w14:paraId="703B5EA0" w14:textId="77777777" w:rsidR="0062126F" w:rsidRPr="007D0AEC" w:rsidRDefault="0062126F" w:rsidP="00A013EB">
      <w:pPr>
        <w:tabs>
          <w:tab w:val="left" w:pos="709"/>
        </w:tabs>
        <w:ind w:left="709"/>
        <w:rPr>
          <w:sz w:val="24"/>
          <w:szCs w:val="28"/>
          <w:lang w:val="nl-NL"/>
        </w:rPr>
      </w:pPr>
    </w:p>
    <w:p w14:paraId="30AA1EAE" w14:textId="77777777" w:rsidR="0062126F" w:rsidRPr="00B86849" w:rsidRDefault="0062126F" w:rsidP="00A013EB">
      <w:pPr>
        <w:tabs>
          <w:tab w:val="left" w:pos="709"/>
        </w:tabs>
        <w:spacing w:before="40" w:after="40"/>
        <w:ind w:left="709"/>
        <w:rPr>
          <w:b/>
          <w:bCs/>
        </w:rPr>
      </w:pPr>
      <w:r w:rsidRPr="007D0AEC">
        <w:rPr>
          <w:b/>
          <w:bCs/>
          <w:i/>
        </w:rPr>
        <w:t>Less:</w:t>
      </w:r>
      <w:r w:rsidRPr="007D0AEC">
        <w:rPr>
          <w:b/>
          <w:bCs/>
        </w:rPr>
        <w:t xml:space="preserve">    </w:t>
      </w:r>
      <w:r w:rsidRPr="007D0AEC">
        <w:rPr>
          <w:b/>
          <w:bCs/>
        </w:rPr>
        <w:tab/>
        <w:t xml:space="preserve">Sarah Macaulay, </w:t>
      </w:r>
      <w:r w:rsidRPr="00B86849">
        <w:rPr>
          <w:bCs/>
        </w:rPr>
        <w:t>Manager,</w:t>
      </w:r>
      <w:r w:rsidRPr="00B86849">
        <w:rPr>
          <w:b/>
          <w:bCs/>
        </w:rPr>
        <w:t xml:space="preserve"> </w:t>
      </w:r>
      <w:r w:rsidRPr="00B86849">
        <w:rPr>
          <w:bCs/>
        </w:rPr>
        <w:t>Transport Planning Advocacy and Members, RAC</w:t>
      </w:r>
    </w:p>
    <w:p w14:paraId="0967CB1C" w14:textId="77777777" w:rsidR="0062126F" w:rsidRPr="00B86849" w:rsidRDefault="0062126F" w:rsidP="00A013EB">
      <w:pPr>
        <w:tabs>
          <w:tab w:val="left" w:pos="709"/>
        </w:tabs>
        <w:spacing w:before="40" w:after="40"/>
        <w:ind w:left="709"/>
        <w:rPr>
          <w:b/>
          <w:bCs/>
        </w:rPr>
      </w:pPr>
      <w:r w:rsidRPr="007D0AEC">
        <w:rPr>
          <w:b/>
          <w:bCs/>
        </w:rPr>
        <w:t xml:space="preserve">            </w:t>
      </w:r>
      <w:r w:rsidRPr="007D0AEC">
        <w:rPr>
          <w:b/>
          <w:bCs/>
        </w:rPr>
        <w:tab/>
        <w:t xml:space="preserve">Simon Grieve, </w:t>
      </w:r>
      <w:r w:rsidRPr="00B86849">
        <w:rPr>
          <w:bCs/>
        </w:rPr>
        <w:t>Director Strategic Transport Analysis and Reform, Department of Transport</w:t>
      </w:r>
    </w:p>
    <w:p w14:paraId="6DE7B91A" w14:textId="77777777" w:rsidR="0062126F" w:rsidRPr="00B86849" w:rsidRDefault="0062126F" w:rsidP="00A013EB">
      <w:pPr>
        <w:tabs>
          <w:tab w:val="left" w:pos="709"/>
        </w:tabs>
        <w:spacing w:before="40" w:after="40"/>
        <w:ind w:left="709"/>
        <w:rPr>
          <w:b/>
          <w:bCs/>
        </w:rPr>
      </w:pPr>
      <w:r w:rsidRPr="007D0AEC">
        <w:rPr>
          <w:b/>
          <w:bCs/>
        </w:rPr>
        <w:t xml:space="preserve">            </w:t>
      </w:r>
      <w:r w:rsidRPr="007D0AEC">
        <w:rPr>
          <w:b/>
          <w:bCs/>
        </w:rPr>
        <w:tab/>
        <w:t xml:space="preserve">Craig Standing, </w:t>
      </w:r>
      <w:r w:rsidRPr="00B86849">
        <w:rPr>
          <w:bCs/>
        </w:rPr>
        <w:t>Centre for Innovative Practice, Edith Cowan University</w:t>
      </w:r>
    </w:p>
    <w:p w14:paraId="6DB502AB" w14:textId="77777777" w:rsidR="0062126F" w:rsidRPr="007D0AEC" w:rsidRDefault="0062126F" w:rsidP="00A013EB">
      <w:pPr>
        <w:tabs>
          <w:tab w:val="left" w:pos="709"/>
        </w:tabs>
        <w:spacing w:before="40" w:after="40"/>
        <w:ind w:left="709"/>
        <w:rPr>
          <w:b/>
          <w:bCs/>
        </w:rPr>
      </w:pPr>
      <w:r w:rsidRPr="007D0AEC">
        <w:rPr>
          <w:b/>
          <w:bCs/>
        </w:rPr>
        <w:t xml:space="preserve">            </w:t>
      </w:r>
      <w:r w:rsidRPr="007D0AEC">
        <w:rPr>
          <w:b/>
          <w:bCs/>
        </w:rPr>
        <w:tab/>
        <w:t xml:space="preserve">Ben Harvey, </w:t>
      </w:r>
      <w:r w:rsidRPr="00B86849">
        <w:rPr>
          <w:bCs/>
        </w:rPr>
        <w:t>Director of Policy within the Department of Planning, Lands and Heritage</w:t>
      </w:r>
    </w:p>
    <w:p w14:paraId="11FE23D2" w14:textId="08020F17" w:rsidR="00B86849" w:rsidRDefault="0062126F" w:rsidP="00A013EB">
      <w:pPr>
        <w:pStyle w:val="Bullet1"/>
        <w:numPr>
          <w:ilvl w:val="0"/>
          <w:numId w:val="0"/>
        </w:numPr>
        <w:tabs>
          <w:tab w:val="left" w:pos="709"/>
        </w:tabs>
        <w:ind w:hanging="709"/>
      </w:pPr>
      <w:r>
        <w:tab/>
      </w:r>
    </w:p>
    <w:p w14:paraId="54F64743" w14:textId="77777777" w:rsidR="0062126F" w:rsidRPr="00B86849" w:rsidRDefault="0062126F" w:rsidP="00B97F7C">
      <w:pPr>
        <w:pStyle w:val="Bullet1"/>
        <w:numPr>
          <w:ilvl w:val="0"/>
          <w:numId w:val="0"/>
        </w:numPr>
        <w:rPr>
          <w:b/>
          <w:i/>
        </w:rPr>
      </w:pPr>
      <w:r w:rsidRPr="00B86849">
        <w:rPr>
          <w:b/>
          <w:i/>
        </w:rPr>
        <w:t>PATREC Research Forum</w:t>
      </w:r>
    </w:p>
    <w:p w14:paraId="58DDFAA4" w14:textId="2AC23041" w:rsidR="00B0436A" w:rsidRPr="0062126F" w:rsidRDefault="0062126F" w:rsidP="00B0436A">
      <w:pPr>
        <w:pStyle w:val="Bullet1"/>
        <w:numPr>
          <w:ilvl w:val="0"/>
          <w:numId w:val="0"/>
        </w:numPr>
        <w:rPr>
          <w:rFonts w:asciiTheme="minorHAnsi" w:hAnsiTheme="minorHAnsi"/>
          <w:color w:val="FF0000"/>
        </w:rPr>
      </w:pPr>
      <w:r w:rsidRPr="002A2974">
        <w:t xml:space="preserve">A half day Research Forum </w:t>
      </w:r>
      <w:r>
        <w:t xml:space="preserve">was held on Monday 6 November at the Australian Urban Design Research Centre </w:t>
      </w:r>
      <w:r w:rsidRPr="002A2974">
        <w:t>to present the findings of the five</w:t>
      </w:r>
      <w:r>
        <w:t xml:space="preserve"> PATREC</w:t>
      </w:r>
      <w:r w:rsidRPr="002A2974">
        <w:t xml:space="preserve"> core research projects. </w:t>
      </w:r>
      <w:r>
        <w:t>The Keynote Address “</w:t>
      </w:r>
      <w:r w:rsidRPr="002A2974">
        <w:rPr>
          <w:i/>
        </w:rPr>
        <w:t>Curitiba, Brazil:  Before B.R. T. &amp; Beyond</w:t>
      </w:r>
      <w:r>
        <w:t xml:space="preserve">” was presented by Professor </w:t>
      </w:r>
      <w:proofErr w:type="spellStart"/>
      <w:r>
        <w:t>Joseli</w:t>
      </w:r>
      <w:proofErr w:type="spellEnd"/>
      <w:r>
        <w:t xml:space="preserve"> </w:t>
      </w:r>
      <w:proofErr w:type="spellStart"/>
      <w:r>
        <w:t>Macedo</w:t>
      </w:r>
      <w:proofErr w:type="spellEnd"/>
      <w:r>
        <w:t>, Head of the School of Built Environment at Curtin University. The forum was attended by up to 60 collaborators and industry professionals.</w:t>
      </w:r>
      <w:r w:rsidR="00A013EB">
        <w:t xml:space="preserve"> </w:t>
      </w:r>
      <w:r w:rsidR="00B0436A">
        <w:t>Presentation were as follows:</w:t>
      </w:r>
    </w:p>
    <w:p w14:paraId="35906898" w14:textId="4E51A9AB" w:rsidR="00B0436A" w:rsidRPr="00B0436A" w:rsidRDefault="00B0436A" w:rsidP="00B97F7C">
      <w:pPr>
        <w:pStyle w:val="Bullet1"/>
        <w:spacing w:before="0"/>
        <w:ind w:left="714" w:hanging="357"/>
      </w:pPr>
      <w:r w:rsidRPr="00B0436A">
        <w:t>Associate Professor Doina Olaru:  Addressing Future Uncertainties of Perth at 3.5 Million:  What-If Scenarios for Mass Transit</w:t>
      </w:r>
    </w:p>
    <w:p w14:paraId="0009592D" w14:textId="2D144195" w:rsidR="00B0436A" w:rsidRPr="00B0436A" w:rsidRDefault="00B0436A" w:rsidP="00B97F7C">
      <w:pPr>
        <w:pStyle w:val="Bullet1"/>
        <w:spacing w:before="0"/>
        <w:ind w:left="714" w:hanging="357"/>
      </w:pPr>
      <w:r w:rsidRPr="00B0436A">
        <w:t>Professor Craig Standing:  Sharing Economy and Its Impacts on Transport</w:t>
      </w:r>
    </w:p>
    <w:p w14:paraId="01AED18B" w14:textId="7A6540B2" w:rsidR="00B0436A" w:rsidRPr="00B0436A" w:rsidRDefault="00B0436A" w:rsidP="00B97F7C">
      <w:pPr>
        <w:pStyle w:val="Bullet1"/>
        <w:spacing w:before="0"/>
        <w:ind w:left="714" w:hanging="357"/>
      </w:pPr>
      <w:r w:rsidRPr="00B0436A">
        <w:t>Dr Cath Ferguson:  Review and Testing of Behaviour Change Theories</w:t>
      </w:r>
    </w:p>
    <w:p w14:paraId="2AA96BD5" w14:textId="3F524F62" w:rsidR="00B0436A" w:rsidRPr="00B0436A" w:rsidRDefault="00B0436A" w:rsidP="00B97F7C">
      <w:pPr>
        <w:pStyle w:val="Bullet1"/>
        <w:spacing w:before="0"/>
        <w:ind w:left="714" w:hanging="357"/>
      </w:pPr>
      <w:r w:rsidRPr="00B0436A">
        <w:t>Dr David Lamb:  Active Travel and Public Transport Among Two Specific Demographic Groups in Metro Perth</w:t>
      </w:r>
    </w:p>
    <w:p w14:paraId="409AA390" w14:textId="2E78F037" w:rsidR="00B0436A" w:rsidRPr="00B0436A" w:rsidRDefault="00B0436A" w:rsidP="00B97F7C">
      <w:pPr>
        <w:pStyle w:val="Bullet1"/>
        <w:spacing w:before="0"/>
        <w:ind w:left="714" w:hanging="357"/>
      </w:pPr>
      <w:r w:rsidRPr="00B0436A">
        <w:t>Dr Brett Smith:  An Appraisal of Travel Plans and Voluntary Transport Behaviour Projects</w:t>
      </w:r>
    </w:p>
    <w:p w14:paraId="0781A322" w14:textId="50B8325E" w:rsidR="00B0436A" w:rsidRPr="00B0436A" w:rsidRDefault="00B0436A" w:rsidP="00B97F7C">
      <w:pPr>
        <w:pStyle w:val="Bullet1"/>
        <w:spacing w:before="0"/>
        <w:ind w:left="714" w:hanging="357"/>
      </w:pPr>
      <w:r w:rsidRPr="00B0436A">
        <w:t>Tristan Reed/S Zhang Nau:  Smart Rider Portal</w:t>
      </w:r>
    </w:p>
    <w:p w14:paraId="135BFE56" w14:textId="0503DB64" w:rsidR="00B0436A" w:rsidRPr="00B0436A" w:rsidRDefault="00B0436A" w:rsidP="00B97F7C">
      <w:pPr>
        <w:pStyle w:val="Bullet1"/>
        <w:spacing w:before="0"/>
        <w:ind w:left="714" w:hanging="357"/>
      </w:pPr>
      <w:r w:rsidRPr="00B0436A">
        <w:t>Travis Povey:  Smart Rider Data Driven Analysis</w:t>
      </w:r>
    </w:p>
    <w:p w14:paraId="4B38D872" w14:textId="4984C49C" w:rsidR="00B0436A" w:rsidRPr="00B0436A" w:rsidRDefault="00B0436A" w:rsidP="00B97F7C">
      <w:pPr>
        <w:pStyle w:val="Bullet1"/>
        <w:spacing w:before="0"/>
        <w:ind w:left="714" w:hanging="357"/>
      </w:pPr>
      <w:r w:rsidRPr="00B0436A">
        <w:t>Tim Hoffman/Sam McLeod:  Understanding Freight Demand generation Patterns per Industry Type</w:t>
      </w:r>
    </w:p>
    <w:p w14:paraId="4B231B53" w14:textId="4509A17A" w:rsidR="002D514B" w:rsidRPr="00A65DD5" w:rsidRDefault="006B1A39" w:rsidP="00A3406D">
      <w:pPr>
        <w:pStyle w:val="Heading2"/>
      </w:pPr>
      <w:bookmarkStart w:id="9" w:name="_Toc511831725"/>
      <w:r w:rsidRPr="00A65DD5">
        <w:t xml:space="preserve">Research </w:t>
      </w:r>
      <w:r w:rsidR="00011A59" w:rsidRPr="00A65DD5">
        <w:t>O</w:t>
      </w:r>
      <w:r w:rsidRPr="00A65DD5">
        <w:t>utputs</w:t>
      </w:r>
      <w:bookmarkEnd w:id="9"/>
    </w:p>
    <w:p w14:paraId="6DF7834D" w14:textId="61D7DEF9" w:rsidR="00E46002" w:rsidRPr="00A65DD5" w:rsidRDefault="00AE3C26" w:rsidP="00A3406D">
      <w:pPr>
        <w:rPr>
          <w:rFonts w:asciiTheme="minorHAnsi" w:hAnsiTheme="minorHAnsi"/>
        </w:rPr>
      </w:pPr>
      <w:r w:rsidRPr="00A65DD5">
        <w:rPr>
          <w:rFonts w:asciiTheme="minorHAnsi" w:hAnsiTheme="minorHAnsi"/>
        </w:rPr>
        <w:t xml:space="preserve">The focus </w:t>
      </w:r>
      <w:r w:rsidR="00E46002" w:rsidRPr="00A65DD5">
        <w:rPr>
          <w:rFonts w:asciiTheme="minorHAnsi" w:hAnsiTheme="minorHAnsi"/>
        </w:rPr>
        <w:t xml:space="preserve">of PATREC’s </w:t>
      </w:r>
      <w:r w:rsidRPr="00A65DD5">
        <w:rPr>
          <w:rFonts w:asciiTheme="minorHAnsi" w:hAnsiTheme="minorHAnsi"/>
        </w:rPr>
        <w:t>research outputs in 201</w:t>
      </w:r>
      <w:r w:rsidR="00B25854" w:rsidRPr="00A65DD5">
        <w:rPr>
          <w:rFonts w:asciiTheme="minorHAnsi" w:hAnsiTheme="minorHAnsi"/>
        </w:rPr>
        <w:t>7</w:t>
      </w:r>
      <w:r w:rsidRPr="00A65DD5">
        <w:rPr>
          <w:rFonts w:asciiTheme="minorHAnsi" w:hAnsiTheme="minorHAnsi"/>
        </w:rPr>
        <w:t xml:space="preserve"> was on </w:t>
      </w:r>
      <w:r w:rsidR="00B25854" w:rsidRPr="00A65DD5">
        <w:rPr>
          <w:rFonts w:asciiTheme="minorHAnsi" w:hAnsiTheme="minorHAnsi"/>
        </w:rPr>
        <w:t>the publication of technical reports emanating from the core funded research project 1-5</w:t>
      </w:r>
      <w:r w:rsidR="00763DE3">
        <w:rPr>
          <w:rFonts w:asciiTheme="minorHAnsi" w:hAnsiTheme="minorHAnsi"/>
        </w:rPr>
        <w:t xml:space="preserve"> (Table </w:t>
      </w:r>
      <w:r w:rsidR="001E6AA4">
        <w:rPr>
          <w:rFonts w:asciiTheme="minorHAnsi" w:hAnsiTheme="minorHAnsi"/>
        </w:rPr>
        <w:t>2</w:t>
      </w:r>
      <w:r w:rsidR="00763DE3">
        <w:rPr>
          <w:rFonts w:asciiTheme="minorHAnsi" w:hAnsiTheme="minorHAnsi"/>
        </w:rPr>
        <w:t>)</w:t>
      </w:r>
      <w:r w:rsidR="00B25854" w:rsidRPr="00A65DD5">
        <w:rPr>
          <w:rFonts w:asciiTheme="minorHAnsi" w:hAnsiTheme="minorHAnsi"/>
        </w:rPr>
        <w:t>.</w:t>
      </w:r>
    </w:p>
    <w:p w14:paraId="656D0534" w14:textId="77777777" w:rsidR="00E46002" w:rsidRPr="00A65DD5" w:rsidRDefault="00E46002" w:rsidP="00A3406D">
      <w:pPr>
        <w:rPr>
          <w:rFonts w:asciiTheme="minorHAnsi" w:hAnsiTheme="minorHAnsi"/>
        </w:rPr>
      </w:pPr>
    </w:p>
    <w:p w14:paraId="1B610C1A" w14:textId="716D4496" w:rsidR="00944A9C" w:rsidRPr="00A65DD5" w:rsidRDefault="00763DE3" w:rsidP="00A3406D">
      <w:pPr>
        <w:rPr>
          <w:rFonts w:asciiTheme="minorHAnsi" w:hAnsiTheme="minorHAnsi"/>
        </w:rPr>
      </w:pPr>
      <w:r>
        <w:rPr>
          <w:rFonts w:asciiTheme="minorHAnsi" w:hAnsiTheme="minorHAnsi"/>
        </w:rPr>
        <w:t xml:space="preserve">Seven peer-reviewed journal papers were published in 2017 (Table 3). </w:t>
      </w:r>
      <w:r w:rsidR="008D6F37" w:rsidRPr="00A65DD5">
        <w:rPr>
          <w:rFonts w:asciiTheme="minorHAnsi" w:hAnsiTheme="minorHAnsi"/>
        </w:rPr>
        <w:t xml:space="preserve">A total of </w:t>
      </w:r>
      <w:r w:rsidR="00C27CFB">
        <w:rPr>
          <w:rFonts w:asciiTheme="minorHAnsi" w:hAnsiTheme="minorHAnsi"/>
        </w:rPr>
        <w:t>20</w:t>
      </w:r>
      <w:r w:rsidR="008D6F37" w:rsidRPr="00A65DD5">
        <w:rPr>
          <w:rFonts w:asciiTheme="minorHAnsi" w:hAnsiTheme="minorHAnsi"/>
        </w:rPr>
        <w:t xml:space="preserve"> conference papers were presented with </w:t>
      </w:r>
      <w:r>
        <w:rPr>
          <w:rFonts w:asciiTheme="minorHAnsi" w:hAnsiTheme="minorHAnsi"/>
        </w:rPr>
        <w:t>six</w:t>
      </w:r>
      <w:r w:rsidR="008D6F37" w:rsidRPr="00A65DD5">
        <w:rPr>
          <w:rFonts w:asciiTheme="minorHAnsi" w:hAnsiTheme="minorHAnsi"/>
        </w:rPr>
        <w:t xml:space="preserve"> published in proceedings (Table </w:t>
      </w:r>
      <w:r w:rsidR="001E6AA4">
        <w:rPr>
          <w:rFonts w:asciiTheme="minorHAnsi" w:hAnsiTheme="minorHAnsi"/>
        </w:rPr>
        <w:t>2</w:t>
      </w:r>
      <w:r w:rsidR="008D6F37" w:rsidRPr="00A65DD5">
        <w:rPr>
          <w:rFonts w:asciiTheme="minorHAnsi" w:hAnsiTheme="minorHAnsi"/>
        </w:rPr>
        <w:t xml:space="preserve">). </w:t>
      </w:r>
      <w:r>
        <w:rPr>
          <w:rFonts w:asciiTheme="minorHAnsi" w:hAnsiTheme="minorHAnsi"/>
        </w:rPr>
        <w:t>Six</w:t>
      </w:r>
      <w:r w:rsidR="008D6F37" w:rsidRPr="00A65DD5">
        <w:rPr>
          <w:rFonts w:asciiTheme="minorHAnsi" w:hAnsiTheme="minorHAnsi"/>
        </w:rPr>
        <w:t xml:space="preserve"> journal papers and book chapters were submitted </w:t>
      </w:r>
      <w:r>
        <w:rPr>
          <w:rFonts w:asciiTheme="minorHAnsi" w:hAnsiTheme="minorHAnsi"/>
        </w:rPr>
        <w:t xml:space="preserve">or re-submitted </w:t>
      </w:r>
      <w:r w:rsidR="008D6F37" w:rsidRPr="00A65DD5">
        <w:rPr>
          <w:rFonts w:asciiTheme="minorHAnsi" w:hAnsiTheme="minorHAnsi"/>
        </w:rPr>
        <w:t xml:space="preserve">for publication (Table </w:t>
      </w:r>
      <w:r w:rsidR="001E6AA4">
        <w:rPr>
          <w:rFonts w:asciiTheme="minorHAnsi" w:hAnsiTheme="minorHAnsi"/>
        </w:rPr>
        <w:t>3</w:t>
      </w:r>
      <w:r w:rsidR="008D6F37" w:rsidRPr="00A65DD5">
        <w:rPr>
          <w:rFonts w:asciiTheme="minorHAnsi" w:hAnsiTheme="minorHAnsi"/>
        </w:rPr>
        <w:t>).</w:t>
      </w:r>
    </w:p>
    <w:p w14:paraId="6B60354C" w14:textId="76C1F9F6" w:rsidR="00B97F7C" w:rsidRDefault="00B97F7C">
      <w:pPr>
        <w:jc w:val="left"/>
        <w:rPr>
          <w:rFonts w:asciiTheme="minorHAnsi" w:hAnsiTheme="minorHAnsi"/>
        </w:rPr>
      </w:pPr>
      <w:r>
        <w:rPr>
          <w:rFonts w:asciiTheme="minorHAnsi" w:hAnsiTheme="minorHAnsi"/>
        </w:rPr>
        <w:br w:type="page"/>
      </w:r>
    </w:p>
    <w:p w14:paraId="3966667F" w14:textId="4D74F27E" w:rsidR="002A4566" w:rsidRPr="00A65DD5" w:rsidRDefault="002A4566" w:rsidP="008A2D40">
      <w:pPr>
        <w:pStyle w:val="TableTitle"/>
      </w:pPr>
      <w:r w:rsidRPr="00A65DD5">
        <w:lastRenderedPageBreak/>
        <w:t xml:space="preserve">Table </w:t>
      </w:r>
      <w:r w:rsidR="001E6AA4">
        <w:t>2</w:t>
      </w:r>
      <w:r w:rsidRPr="00A65DD5">
        <w:t>:  Research Outputs</w:t>
      </w:r>
      <w:r w:rsidR="00A65DD5" w:rsidRPr="00A65DD5">
        <w:t xml:space="preserve"> in 2017</w:t>
      </w: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67"/>
        <w:gridCol w:w="2664"/>
        <w:gridCol w:w="124"/>
        <w:gridCol w:w="1152"/>
        <w:gridCol w:w="124"/>
      </w:tblGrid>
      <w:tr w:rsidR="00A65DD5" w:rsidRPr="00A65DD5" w14:paraId="0E690394" w14:textId="77777777" w:rsidTr="00763DE3">
        <w:trPr>
          <w:cantSplit/>
        </w:trPr>
        <w:tc>
          <w:tcPr>
            <w:tcW w:w="5382" w:type="dxa"/>
            <w:tcBorders>
              <w:top w:val="single" w:sz="4" w:space="0" w:color="auto"/>
              <w:bottom w:val="single" w:sz="4" w:space="0" w:color="auto"/>
            </w:tcBorders>
            <w:shd w:val="clear" w:color="auto" w:fill="990000"/>
            <w:vAlign w:val="center"/>
          </w:tcPr>
          <w:p w14:paraId="2876ED0E" w14:textId="77777777" w:rsidR="002A4566" w:rsidRPr="00A65DD5" w:rsidRDefault="002A4566" w:rsidP="00A3406D">
            <w:pPr>
              <w:spacing w:before="20" w:after="20"/>
              <w:jc w:val="center"/>
              <w:rPr>
                <w:rFonts w:asciiTheme="minorHAnsi" w:eastAsia="Calibri" w:hAnsiTheme="minorHAnsi" w:cs="Arial"/>
                <w:b/>
                <w:sz w:val="20"/>
                <w:szCs w:val="20"/>
                <w:lang w:eastAsia="en-US"/>
              </w:rPr>
            </w:pPr>
            <w:r w:rsidRPr="00A65DD5">
              <w:rPr>
                <w:rFonts w:asciiTheme="minorHAnsi" w:eastAsia="Calibri" w:hAnsiTheme="minorHAnsi" w:cs="Arial"/>
                <w:b/>
                <w:sz w:val="20"/>
                <w:szCs w:val="20"/>
                <w:lang w:eastAsia="en-US"/>
              </w:rPr>
              <w:t>Publication Title</w:t>
            </w:r>
          </w:p>
        </w:tc>
        <w:tc>
          <w:tcPr>
            <w:tcW w:w="3355" w:type="dxa"/>
            <w:gridSpan w:val="3"/>
            <w:tcBorders>
              <w:top w:val="single" w:sz="4" w:space="0" w:color="auto"/>
              <w:bottom w:val="single" w:sz="4" w:space="0" w:color="auto"/>
            </w:tcBorders>
            <w:shd w:val="clear" w:color="auto" w:fill="990000"/>
            <w:vAlign w:val="center"/>
          </w:tcPr>
          <w:p w14:paraId="75710088" w14:textId="77777777" w:rsidR="002A4566" w:rsidRPr="00A65DD5" w:rsidRDefault="002A4566" w:rsidP="00A3406D">
            <w:pPr>
              <w:spacing w:before="20" w:after="20"/>
              <w:jc w:val="center"/>
              <w:rPr>
                <w:rFonts w:asciiTheme="minorHAnsi" w:eastAsia="Calibri" w:hAnsiTheme="minorHAnsi" w:cs="Arial"/>
                <w:b/>
                <w:sz w:val="20"/>
                <w:szCs w:val="20"/>
                <w:lang w:eastAsia="en-US"/>
              </w:rPr>
            </w:pPr>
            <w:r w:rsidRPr="00A65DD5">
              <w:rPr>
                <w:rFonts w:asciiTheme="minorHAnsi" w:eastAsia="Calibri" w:hAnsiTheme="minorHAnsi" w:cs="Arial"/>
                <w:b/>
                <w:sz w:val="20"/>
                <w:szCs w:val="20"/>
                <w:lang w:eastAsia="en-US"/>
              </w:rPr>
              <w:t>Author/s</w:t>
            </w:r>
          </w:p>
        </w:tc>
        <w:tc>
          <w:tcPr>
            <w:tcW w:w="1276" w:type="dxa"/>
            <w:gridSpan w:val="2"/>
            <w:tcBorders>
              <w:top w:val="single" w:sz="4" w:space="0" w:color="auto"/>
              <w:bottom w:val="single" w:sz="4" w:space="0" w:color="auto"/>
            </w:tcBorders>
            <w:shd w:val="clear" w:color="auto" w:fill="990000"/>
            <w:vAlign w:val="center"/>
          </w:tcPr>
          <w:p w14:paraId="0B2E686E" w14:textId="77777777" w:rsidR="002A4566" w:rsidRPr="00A65DD5" w:rsidRDefault="002A4566" w:rsidP="00A3406D">
            <w:pPr>
              <w:spacing w:before="20" w:after="20"/>
              <w:jc w:val="center"/>
              <w:rPr>
                <w:rFonts w:asciiTheme="minorHAnsi" w:eastAsia="Calibri" w:hAnsiTheme="minorHAnsi" w:cs="Arial"/>
                <w:b/>
                <w:sz w:val="20"/>
                <w:szCs w:val="20"/>
                <w:lang w:eastAsia="en-US"/>
              </w:rPr>
            </w:pPr>
            <w:r w:rsidRPr="00A65DD5">
              <w:rPr>
                <w:rFonts w:asciiTheme="minorHAnsi" w:eastAsia="Calibri" w:hAnsiTheme="minorHAnsi" w:cs="Arial"/>
                <w:b/>
                <w:sz w:val="20"/>
                <w:szCs w:val="20"/>
                <w:lang w:eastAsia="en-US"/>
              </w:rPr>
              <w:t>Publication</w:t>
            </w:r>
            <w:r w:rsidRPr="00A65DD5">
              <w:rPr>
                <w:rFonts w:asciiTheme="minorHAnsi" w:eastAsia="Calibri" w:hAnsiTheme="minorHAnsi" w:cs="Arial"/>
                <w:b/>
                <w:sz w:val="20"/>
                <w:szCs w:val="20"/>
                <w:lang w:eastAsia="en-US"/>
              </w:rPr>
              <w:br/>
              <w:t>Date</w:t>
            </w:r>
          </w:p>
        </w:tc>
      </w:tr>
      <w:tr w:rsidR="00A65DD5" w:rsidRPr="00A65DD5" w14:paraId="3A0B8619" w14:textId="77777777" w:rsidTr="00123D51">
        <w:trPr>
          <w:gridAfter w:val="1"/>
          <w:wAfter w:w="124" w:type="dxa"/>
          <w:cantSplit/>
        </w:trPr>
        <w:tc>
          <w:tcPr>
            <w:tcW w:w="9889" w:type="dxa"/>
            <w:gridSpan w:val="5"/>
            <w:shd w:val="clear" w:color="auto" w:fill="FFE89F"/>
          </w:tcPr>
          <w:p w14:paraId="6DBB0068" w14:textId="77777777" w:rsidR="002A4566" w:rsidRPr="00A65DD5" w:rsidRDefault="002A4566" w:rsidP="00A3406D">
            <w:pPr>
              <w:spacing w:before="20" w:after="20"/>
              <w:jc w:val="center"/>
              <w:rPr>
                <w:rFonts w:asciiTheme="minorHAnsi" w:eastAsia="Calibri" w:hAnsiTheme="minorHAnsi" w:cs="Arial"/>
                <w:b/>
                <w:sz w:val="20"/>
                <w:szCs w:val="20"/>
                <w:lang w:eastAsia="en-US"/>
              </w:rPr>
            </w:pPr>
            <w:r w:rsidRPr="00A65DD5">
              <w:rPr>
                <w:rFonts w:asciiTheme="minorHAnsi" w:eastAsia="Calibri" w:hAnsiTheme="minorHAnsi" w:cs="Arial"/>
                <w:b/>
                <w:sz w:val="20"/>
                <w:szCs w:val="20"/>
                <w:lang w:eastAsia="en-US"/>
              </w:rPr>
              <w:t>RESEARCH PROJECT TECHNICAL REPORTS COMPLETED</w:t>
            </w:r>
          </w:p>
        </w:tc>
      </w:tr>
      <w:tr w:rsidR="00A65DD5" w:rsidRPr="00A65DD5" w14:paraId="10BC1B7C" w14:textId="77777777" w:rsidTr="00763DE3">
        <w:trPr>
          <w:gridAfter w:val="1"/>
          <w:wAfter w:w="124" w:type="dxa"/>
          <w:cantSplit/>
        </w:trPr>
        <w:tc>
          <w:tcPr>
            <w:tcW w:w="5382" w:type="dxa"/>
            <w:shd w:val="clear" w:color="auto" w:fill="auto"/>
          </w:tcPr>
          <w:p w14:paraId="672451B5" w14:textId="2D4E8346" w:rsidR="00A65DD5" w:rsidRPr="00A65DD5" w:rsidRDefault="00A65DD5" w:rsidP="00A65DD5">
            <w:pPr>
              <w:spacing w:before="20" w:after="20"/>
              <w:jc w:val="left"/>
              <w:rPr>
                <w:rFonts w:asciiTheme="minorHAnsi" w:eastAsia="Calibri" w:hAnsiTheme="minorHAnsi" w:cs="Arial"/>
                <w:sz w:val="20"/>
                <w:szCs w:val="20"/>
                <w:lang w:eastAsia="en-US"/>
              </w:rPr>
            </w:pPr>
            <w:r w:rsidRPr="00A65DD5">
              <w:rPr>
                <w:rFonts w:eastAsia="Calibri"/>
                <w:szCs w:val="22"/>
                <w:lang w:eastAsia="en-US"/>
              </w:rPr>
              <w:t>Project 1:  Addressing Future Uncertainties of Perth at 3.5 Million: What-If Scenarios for Mass Transit</w:t>
            </w:r>
          </w:p>
        </w:tc>
        <w:tc>
          <w:tcPr>
            <w:tcW w:w="3231" w:type="dxa"/>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3015"/>
            </w:tblGrid>
            <w:tr w:rsidR="00A65DD5" w:rsidRPr="00A65DD5" w14:paraId="131023E9" w14:textId="77777777">
              <w:trPr>
                <w:trHeight w:val="298"/>
              </w:trPr>
              <w:tc>
                <w:tcPr>
                  <w:tcW w:w="0" w:type="auto"/>
                </w:tcPr>
                <w:p w14:paraId="6B50BA83" w14:textId="0DA35081" w:rsidR="00A65DD5" w:rsidRPr="00A65DD5" w:rsidRDefault="00A65DD5" w:rsidP="009E1514">
                  <w:pPr>
                    <w:pStyle w:val="Default"/>
                    <w:ind w:left="-74"/>
                    <w:rPr>
                      <w:color w:val="auto"/>
                      <w:sz w:val="23"/>
                      <w:szCs w:val="23"/>
                    </w:rPr>
                  </w:pPr>
                  <w:r w:rsidRPr="00A65DD5">
                    <w:rPr>
                      <w:color w:val="auto"/>
                      <w:sz w:val="22"/>
                      <w:szCs w:val="22"/>
                    </w:rPr>
                    <w:t>Doina Olaru, Simon Moncrieff, Gary McCarney, Tristan Reed, Yuchao Sun, Cate Pattison, Brett Smith, Sharon Biermann</w:t>
                  </w:r>
                  <w:r w:rsidRPr="00A65DD5">
                    <w:rPr>
                      <w:color w:val="auto"/>
                      <w:sz w:val="23"/>
                      <w:szCs w:val="23"/>
                    </w:rPr>
                    <w:t xml:space="preserve"> </w:t>
                  </w:r>
                </w:p>
              </w:tc>
            </w:tr>
          </w:tbl>
          <w:p w14:paraId="775F8AC8" w14:textId="4CD617DA" w:rsidR="00A65DD5" w:rsidRPr="00A65DD5" w:rsidRDefault="00A65DD5" w:rsidP="00A65DD5">
            <w:pPr>
              <w:spacing w:before="20" w:after="20"/>
              <w:jc w:val="left"/>
              <w:rPr>
                <w:rFonts w:asciiTheme="minorHAnsi" w:eastAsia="Calibri" w:hAnsiTheme="minorHAnsi" w:cs="Arial"/>
                <w:smallCaps/>
                <w:sz w:val="20"/>
                <w:szCs w:val="20"/>
                <w:lang w:eastAsia="en-US"/>
              </w:rPr>
            </w:pPr>
          </w:p>
        </w:tc>
        <w:tc>
          <w:tcPr>
            <w:tcW w:w="1276" w:type="dxa"/>
            <w:gridSpan w:val="2"/>
            <w:shd w:val="clear" w:color="auto" w:fill="auto"/>
          </w:tcPr>
          <w:p w14:paraId="275C086E" w14:textId="13BAC498" w:rsidR="00A65DD5" w:rsidRPr="00A65DD5" w:rsidRDefault="00A65DD5" w:rsidP="00A65DD5">
            <w:pPr>
              <w:spacing w:before="20" w:after="20"/>
              <w:jc w:val="center"/>
              <w:rPr>
                <w:rFonts w:asciiTheme="minorHAnsi" w:eastAsia="Calibri" w:hAnsiTheme="minorHAnsi" w:cs="Arial"/>
                <w:sz w:val="20"/>
                <w:szCs w:val="20"/>
                <w:lang w:eastAsia="en-US"/>
              </w:rPr>
            </w:pPr>
            <w:r w:rsidRPr="00A65DD5">
              <w:rPr>
                <w:rFonts w:asciiTheme="minorHAnsi" w:eastAsia="Calibri" w:hAnsiTheme="minorHAnsi" w:cs="Arial"/>
                <w:sz w:val="20"/>
                <w:szCs w:val="20"/>
                <w:lang w:eastAsia="en-US"/>
              </w:rPr>
              <w:t>Nov 2017</w:t>
            </w:r>
          </w:p>
        </w:tc>
      </w:tr>
      <w:tr w:rsidR="00A65DD5" w:rsidRPr="00A65DD5" w14:paraId="143B816D" w14:textId="77777777" w:rsidTr="00763DE3">
        <w:trPr>
          <w:gridAfter w:val="1"/>
          <w:wAfter w:w="124" w:type="dxa"/>
          <w:cantSplit/>
        </w:trPr>
        <w:tc>
          <w:tcPr>
            <w:tcW w:w="5382" w:type="dxa"/>
            <w:shd w:val="clear" w:color="auto" w:fill="auto"/>
          </w:tcPr>
          <w:p w14:paraId="6E4E6CEA" w14:textId="380ED28C" w:rsidR="00A65DD5" w:rsidRPr="00A65DD5" w:rsidRDefault="00A65DD5" w:rsidP="00A65DD5">
            <w:pPr>
              <w:spacing w:before="20" w:after="20"/>
              <w:jc w:val="left"/>
              <w:rPr>
                <w:rFonts w:asciiTheme="minorHAnsi" w:eastAsia="Calibri" w:hAnsiTheme="minorHAnsi" w:cs="Arial"/>
                <w:sz w:val="20"/>
                <w:szCs w:val="20"/>
                <w:lang w:eastAsia="en-US"/>
              </w:rPr>
            </w:pPr>
            <w:r w:rsidRPr="00A65DD5">
              <w:rPr>
                <w:rFonts w:eastAsia="Calibri"/>
                <w:szCs w:val="22"/>
                <w:lang w:eastAsia="en-US"/>
              </w:rPr>
              <w:t>Project 2:  Factors Affecting Travel Behaviour Choice</w:t>
            </w:r>
          </w:p>
        </w:tc>
        <w:tc>
          <w:tcPr>
            <w:tcW w:w="3231" w:type="dxa"/>
            <w:gridSpan w:val="2"/>
            <w:shd w:val="clear" w:color="auto" w:fill="auto"/>
          </w:tcPr>
          <w:p w14:paraId="51B54AF6" w14:textId="5EBB0032" w:rsidR="00A65DD5" w:rsidRPr="00A65DD5" w:rsidRDefault="00A65DD5" w:rsidP="00A65DD5">
            <w:pPr>
              <w:spacing w:before="20" w:after="20"/>
              <w:jc w:val="left"/>
              <w:rPr>
                <w:rFonts w:asciiTheme="minorHAnsi" w:eastAsia="Calibri" w:hAnsiTheme="minorHAnsi" w:cs="Arial"/>
                <w:szCs w:val="22"/>
                <w:lang w:eastAsia="en-US"/>
              </w:rPr>
            </w:pPr>
            <w:r w:rsidRPr="00A65DD5">
              <w:rPr>
                <w:rFonts w:asciiTheme="minorHAnsi" w:eastAsia="Calibri" w:hAnsiTheme="minorHAnsi" w:cs="Arial"/>
                <w:szCs w:val="22"/>
                <w:lang w:eastAsia="en-US"/>
              </w:rPr>
              <w:t>Cath Ferguson, David Lamb, Craig Standing, Susan Standing, Brett Smith, Tim Perkins, Laura Gladstone, Jessica Crisp, Sharon Biermann</w:t>
            </w:r>
          </w:p>
        </w:tc>
        <w:tc>
          <w:tcPr>
            <w:tcW w:w="1276" w:type="dxa"/>
            <w:gridSpan w:val="2"/>
            <w:shd w:val="clear" w:color="auto" w:fill="auto"/>
          </w:tcPr>
          <w:p w14:paraId="3309A63F" w14:textId="195D4A20" w:rsidR="00A65DD5" w:rsidRPr="00A65DD5" w:rsidRDefault="003D04F9" w:rsidP="00A65DD5">
            <w:pPr>
              <w:spacing w:before="20" w:after="20"/>
              <w:jc w:val="center"/>
              <w:rPr>
                <w:rFonts w:asciiTheme="minorHAnsi" w:eastAsia="Calibri" w:hAnsiTheme="minorHAnsi" w:cs="Arial"/>
                <w:sz w:val="20"/>
                <w:szCs w:val="20"/>
                <w:lang w:eastAsia="en-US"/>
              </w:rPr>
            </w:pPr>
            <w:r>
              <w:rPr>
                <w:rFonts w:asciiTheme="minorHAnsi" w:eastAsia="Calibri" w:hAnsiTheme="minorHAnsi" w:cs="Arial"/>
                <w:sz w:val="20"/>
                <w:szCs w:val="20"/>
                <w:lang w:eastAsia="en-US"/>
              </w:rPr>
              <w:t>Nov</w:t>
            </w:r>
            <w:r w:rsidR="00A65DD5" w:rsidRPr="00A65DD5">
              <w:rPr>
                <w:rFonts w:asciiTheme="minorHAnsi" w:eastAsia="Calibri" w:hAnsiTheme="minorHAnsi" w:cs="Arial"/>
                <w:sz w:val="20"/>
                <w:szCs w:val="20"/>
                <w:lang w:eastAsia="en-US"/>
              </w:rPr>
              <w:t xml:space="preserve"> 2017</w:t>
            </w:r>
          </w:p>
        </w:tc>
      </w:tr>
      <w:tr w:rsidR="00A65DD5" w:rsidRPr="00A65DD5" w14:paraId="642FE603" w14:textId="77777777" w:rsidTr="00763DE3">
        <w:trPr>
          <w:gridAfter w:val="1"/>
          <w:wAfter w:w="124" w:type="dxa"/>
          <w:cantSplit/>
        </w:trPr>
        <w:tc>
          <w:tcPr>
            <w:tcW w:w="5382" w:type="dxa"/>
            <w:shd w:val="clear" w:color="auto" w:fill="auto"/>
          </w:tcPr>
          <w:p w14:paraId="1BB5E9D2" w14:textId="2BB00E97" w:rsidR="00A65DD5" w:rsidRPr="00A65DD5" w:rsidRDefault="00A65DD5" w:rsidP="00A65DD5">
            <w:pPr>
              <w:spacing w:before="20" w:after="20"/>
              <w:jc w:val="left"/>
              <w:rPr>
                <w:rFonts w:asciiTheme="minorHAnsi" w:hAnsiTheme="minorHAnsi"/>
                <w:sz w:val="20"/>
                <w:szCs w:val="20"/>
              </w:rPr>
            </w:pPr>
            <w:r w:rsidRPr="00A65DD5">
              <w:rPr>
                <w:rFonts w:eastAsia="Calibri"/>
                <w:szCs w:val="22"/>
                <w:lang w:eastAsia="en-US"/>
              </w:rPr>
              <w:t>Project 3:  An Appraisal of Travel Plans and Voluntary Transport Behaviour Projects</w:t>
            </w:r>
          </w:p>
        </w:tc>
        <w:tc>
          <w:tcPr>
            <w:tcW w:w="3231" w:type="dxa"/>
            <w:gridSpan w:val="2"/>
            <w:shd w:val="clear" w:color="auto" w:fill="auto"/>
          </w:tcPr>
          <w:p w14:paraId="2CD7EE10" w14:textId="3A94826A" w:rsidR="00A65DD5" w:rsidRPr="00A65DD5" w:rsidRDefault="00EC790F" w:rsidP="00853E93">
            <w:pPr>
              <w:spacing w:before="20" w:after="20"/>
              <w:jc w:val="left"/>
              <w:rPr>
                <w:rFonts w:asciiTheme="minorHAnsi" w:eastAsia="Calibri" w:hAnsiTheme="minorHAnsi" w:cs="Arial"/>
                <w:sz w:val="20"/>
                <w:szCs w:val="20"/>
                <w:lang w:eastAsia="en-US"/>
              </w:rPr>
            </w:pPr>
            <w:r w:rsidRPr="00EC790F">
              <w:rPr>
                <w:rFonts w:asciiTheme="minorHAnsi" w:eastAsia="Calibri" w:hAnsiTheme="minorHAnsi" w:cs="Arial"/>
                <w:szCs w:val="22"/>
                <w:lang w:eastAsia="en-US"/>
              </w:rPr>
              <w:t xml:space="preserve">Brett Smith, Ying Huang, </w:t>
            </w:r>
            <w:proofErr w:type="spellStart"/>
            <w:r w:rsidRPr="00EC790F">
              <w:rPr>
                <w:rFonts w:asciiTheme="minorHAnsi" w:eastAsia="Calibri" w:hAnsiTheme="minorHAnsi" w:cs="Arial"/>
                <w:szCs w:val="22"/>
                <w:lang w:eastAsia="en-US"/>
              </w:rPr>
              <w:t>Thrivek</w:t>
            </w:r>
            <w:proofErr w:type="spellEnd"/>
            <w:r w:rsidRPr="00EC790F">
              <w:rPr>
                <w:rFonts w:asciiTheme="minorHAnsi" w:eastAsia="Calibri" w:hAnsiTheme="minorHAnsi" w:cs="Arial"/>
                <w:szCs w:val="22"/>
                <w:lang w:eastAsia="en-US"/>
              </w:rPr>
              <w:t xml:space="preserve"> </w:t>
            </w:r>
            <w:proofErr w:type="spellStart"/>
            <w:r w:rsidRPr="00EC790F">
              <w:rPr>
                <w:rFonts w:asciiTheme="minorHAnsi" w:eastAsia="Calibri" w:hAnsiTheme="minorHAnsi" w:cs="Arial"/>
                <w:szCs w:val="22"/>
                <w:lang w:eastAsia="en-US"/>
              </w:rPr>
              <w:t>Vijayakumar</w:t>
            </w:r>
            <w:proofErr w:type="spellEnd"/>
            <w:r w:rsidRPr="00EC790F">
              <w:rPr>
                <w:rFonts w:asciiTheme="minorHAnsi" w:eastAsia="Calibri" w:hAnsiTheme="minorHAnsi" w:cs="Arial"/>
                <w:szCs w:val="22"/>
                <w:lang w:eastAsia="en-US"/>
              </w:rPr>
              <w:t>, Tyler Smith, Sharon</w:t>
            </w:r>
            <w:r w:rsidR="00853E93">
              <w:rPr>
                <w:rFonts w:asciiTheme="minorHAnsi" w:eastAsia="Calibri" w:hAnsiTheme="minorHAnsi" w:cs="Arial"/>
                <w:szCs w:val="22"/>
                <w:lang w:eastAsia="en-US"/>
              </w:rPr>
              <w:t xml:space="preserve"> </w:t>
            </w:r>
            <w:r w:rsidRPr="00EC790F">
              <w:rPr>
                <w:rFonts w:asciiTheme="minorHAnsi" w:eastAsia="Calibri" w:hAnsiTheme="minorHAnsi" w:cs="Arial"/>
                <w:szCs w:val="22"/>
                <w:lang w:eastAsia="en-US"/>
              </w:rPr>
              <w:t>Biermann</w:t>
            </w:r>
          </w:p>
        </w:tc>
        <w:tc>
          <w:tcPr>
            <w:tcW w:w="1276" w:type="dxa"/>
            <w:gridSpan w:val="2"/>
            <w:shd w:val="clear" w:color="auto" w:fill="auto"/>
          </w:tcPr>
          <w:p w14:paraId="72D4AE4E" w14:textId="6660FA5E" w:rsidR="00A65DD5" w:rsidRPr="00A65DD5" w:rsidRDefault="00EC790F" w:rsidP="00A65DD5">
            <w:pPr>
              <w:spacing w:before="20" w:after="20"/>
              <w:jc w:val="center"/>
              <w:rPr>
                <w:rFonts w:asciiTheme="minorHAnsi" w:eastAsia="Calibri" w:hAnsiTheme="minorHAnsi" w:cs="Arial"/>
                <w:sz w:val="20"/>
                <w:szCs w:val="20"/>
                <w:lang w:eastAsia="en-US"/>
              </w:rPr>
            </w:pPr>
            <w:r>
              <w:rPr>
                <w:rFonts w:asciiTheme="minorHAnsi" w:eastAsia="Calibri" w:hAnsiTheme="minorHAnsi" w:cs="Arial"/>
                <w:sz w:val="20"/>
                <w:szCs w:val="20"/>
                <w:lang w:eastAsia="en-US"/>
              </w:rPr>
              <w:t>Nov</w:t>
            </w:r>
            <w:r w:rsidR="00A65DD5" w:rsidRPr="00A65DD5">
              <w:rPr>
                <w:rFonts w:asciiTheme="minorHAnsi" w:eastAsia="Calibri" w:hAnsiTheme="minorHAnsi" w:cs="Arial"/>
                <w:sz w:val="20"/>
                <w:szCs w:val="20"/>
                <w:lang w:eastAsia="en-US"/>
              </w:rPr>
              <w:t xml:space="preserve"> 2017</w:t>
            </w:r>
          </w:p>
        </w:tc>
      </w:tr>
      <w:tr w:rsidR="00A65DD5" w:rsidRPr="00A65DD5" w14:paraId="5E1E6937" w14:textId="77777777" w:rsidTr="00763DE3">
        <w:trPr>
          <w:gridAfter w:val="1"/>
          <w:wAfter w:w="124" w:type="dxa"/>
          <w:cantSplit/>
        </w:trPr>
        <w:tc>
          <w:tcPr>
            <w:tcW w:w="5382" w:type="dxa"/>
            <w:shd w:val="clear" w:color="auto" w:fill="auto"/>
          </w:tcPr>
          <w:p w14:paraId="040462D4" w14:textId="47B95EC4" w:rsidR="00A65DD5" w:rsidRPr="00A65DD5" w:rsidRDefault="00A65DD5" w:rsidP="00A65DD5">
            <w:pPr>
              <w:spacing w:before="20" w:after="20"/>
              <w:jc w:val="left"/>
              <w:rPr>
                <w:rFonts w:asciiTheme="minorHAnsi" w:hAnsiTheme="minorHAnsi"/>
                <w:sz w:val="20"/>
                <w:szCs w:val="20"/>
              </w:rPr>
            </w:pPr>
            <w:r w:rsidRPr="00A65DD5">
              <w:rPr>
                <w:rFonts w:eastAsia="Calibri"/>
                <w:szCs w:val="22"/>
                <w:lang w:eastAsia="en-US"/>
              </w:rPr>
              <w:t>Project 4</w:t>
            </w:r>
            <w:r w:rsidR="00853E93">
              <w:rPr>
                <w:rFonts w:eastAsia="Calibri"/>
                <w:szCs w:val="22"/>
                <w:lang w:eastAsia="en-US"/>
              </w:rPr>
              <w:t>.1</w:t>
            </w:r>
            <w:r w:rsidRPr="00A65DD5">
              <w:rPr>
                <w:rFonts w:eastAsia="Calibri"/>
                <w:szCs w:val="22"/>
                <w:lang w:eastAsia="en-US"/>
              </w:rPr>
              <w:t>:  Understanding Travel Behaviour Patterns and Trends</w:t>
            </w:r>
            <w:r w:rsidR="00853E93">
              <w:rPr>
                <w:rFonts w:eastAsia="Calibri"/>
                <w:szCs w:val="22"/>
                <w:lang w:eastAsia="en-US"/>
              </w:rPr>
              <w:t xml:space="preserve"> – macro analysis</w:t>
            </w:r>
          </w:p>
        </w:tc>
        <w:tc>
          <w:tcPr>
            <w:tcW w:w="3231" w:type="dxa"/>
            <w:gridSpan w:val="2"/>
            <w:shd w:val="clear" w:color="auto" w:fill="auto"/>
          </w:tcPr>
          <w:p w14:paraId="37501F3B" w14:textId="06A904F1" w:rsidR="00A65DD5" w:rsidRPr="00A65DD5" w:rsidRDefault="00853E93" w:rsidP="00853E93">
            <w:pPr>
              <w:spacing w:before="20" w:after="20"/>
              <w:jc w:val="left"/>
              <w:rPr>
                <w:rFonts w:asciiTheme="minorHAnsi" w:eastAsia="Calibri" w:hAnsiTheme="minorHAnsi" w:cs="Arial"/>
                <w:sz w:val="20"/>
                <w:szCs w:val="20"/>
                <w:lang w:eastAsia="en-US"/>
              </w:rPr>
            </w:pPr>
            <w:r w:rsidRPr="00853E93">
              <w:rPr>
                <w:rFonts w:asciiTheme="minorHAnsi" w:eastAsia="Calibri" w:hAnsiTheme="minorHAnsi" w:cs="Arial"/>
                <w:szCs w:val="22"/>
                <w:lang w:eastAsia="en-US"/>
              </w:rPr>
              <w:t>Simon Moncrieff, Tristan Reed, S Zaung Nau, Sharon</w:t>
            </w:r>
            <w:r>
              <w:rPr>
                <w:rFonts w:asciiTheme="minorHAnsi" w:eastAsia="Calibri" w:hAnsiTheme="minorHAnsi" w:cs="Arial"/>
                <w:szCs w:val="22"/>
                <w:lang w:eastAsia="en-US"/>
              </w:rPr>
              <w:t xml:space="preserve"> </w:t>
            </w:r>
            <w:r w:rsidRPr="00853E93">
              <w:rPr>
                <w:rFonts w:asciiTheme="minorHAnsi" w:eastAsia="Calibri" w:hAnsiTheme="minorHAnsi" w:cs="Arial"/>
                <w:szCs w:val="22"/>
                <w:lang w:eastAsia="en-US"/>
              </w:rPr>
              <w:t>Biermann</w:t>
            </w:r>
          </w:p>
        </w:tc>
        <w:tc>
          <w:tcPr>
            <w:tcW w:w="1276" w:type="dxa"/>
            <w:gridSpan w:val="2"/>
            <w:shd w:val="clear" w:color="auto" w:fill="auto"/>
          </w:tcPr>
          <w:p w14:paraId="17CAE776" w14:textId="21F5C643" w:rsidR="00A65DD5" w:rsidRPr="00A65DD5" w:rsidRDefault="00853E93" w:rsidP="00A65DD5">
            <w:pPr>
              <w:spacing w:before="20" w:after="20"/>
              <w:jc w:val="center"/>
              <w:rPr>
                <w:rFonts w:asciiTheme="minorHAnsi" w:eastAsia="Calibri" w:hAnsiTheme="minorHAnsi" w:cs="Arial"/>
                <w:sz w:val="20"/>
                <w:szCs w:val="20"/>
                <w:lang w:eastAsia="en-US"/>
              </w:rPr>
            </w:pPr>
            <w:r>
              <w:rPr>
                <w:rFonts w:asciiTheme="minorHAnsi" w:eastAsia="Calibri" w:hAnsiTheme="minorHAnsi" w:cs="Arial"/>
                <w:sz w:val="20"/>
                <w:szCs w:val="20"/>
                <w:lang w:eastAsia="en-US"/>
              </w:rPr>
              <w:t>Nov</w:t>
            </w:r>
            <w:r w:rsidR="00A65DD5" w:rsidRPr="00A65DD5">
              <w:rPr>
                <w:rFonts w:asciiTheme="minorHAnsi" w:eastAsia="Calibri" w:hAnsiTheme="minorHAnsi" w:cs="Arial"/>
                <w:sz w:val="20"/>
                <w:szCs w:val="20"/>
                <w:lang w:eastAsia="en-US"/>
              </w:rPr>
              <w:t xml:space="preserve"> 2017</w:t>
            </w:r>
          </w:p>
        </w:tc>
      </w:tr>
      <w:tr w:rsidR="00853E93" w:rsidRPr="00A65DD5" w14:paraId="3C2738C3" w14:textId="77777777" w:rsidTr="00763DE3">
        <w:trPr>
          <w:gridAfter w:val="1"/>
          <w:wAfter w:w="124" w:type="dxa"/>
          <w:cantSplit/>
        </w:trPr>
        <w:tc>
          <w:tcPr>
            <w:tcW w:w="5382" w:type="dxa"/>
            <w:shd w:val="clear" w:color="auto" w:fill="auto"/>
          </w:tcPr>
          <w:p w14:paraId="3E024A04" w14:textId="5892CCFE" w:rsidR="00853E93" w:rsidRPr="00A65DD5" w:rsidRDefault="00853E93" w:rsidP="00853E93">
            <w:pPr>
              <w:spacing w:before="20" w:after="20"/>
              <w:jc w:val="left"/>
              <w:rPr>
                <w:rFonts w:eastAsia="Calibri"/>
                <w:szCs w:val="22"/>
                <w:lang w:eastAsia="en-US"/>
              </w:rPr>
            </w:pPr>
            <w:r>
              <w:rPr>
                <w:rFonts w:eastAsia="Calibri"/>
                <w:szCs w:val="22"/>
                <w:lang w:eastAsia="en-US"/>
              </w:rPr>
              <w:t xml:space="preserve">Project 4.2: </w:t>
            </w:r>
            <w:r w:rsidRPr="00853E93">
              <w:rPr>
                <w:rFonts w:eastAsia="Calibri"/>
                <w:szCs w:val="22"/>
                <w:lang w:eastAsia="en-US"/>
              </w:rPr>
              <w:t>Understanding Travel Behaviour Patterns and Trends – m</w:t>
            </w:r>
            <w:r>
              <w:rPr>
                <w:rFonts w:eastAsia="Calibri"/>
                <w:szCs w:val="22"/>
                <w:lang w:eastAsia="en-US"/>
              </w:rPr>
              <w:t>i</w:t>
            </w:r>
            <w:r w:rsidRPr="00853E93">
              <w:rPr>
                <w:rFonts w:eastAsia="Calibri"/>
                <w:szCs w:val="22"/>
                <w:lang w:eastAsia="en-US"/>
              </w:rPr>
              <w:t>cro analysis</w:t>
            </w:r>
          </w:p>
        </w:tc>
        <w:tc>
          <w:tcPr>
            <w:tcW w:w="3231" w:type="dxa"/>
            <w:gridSpan w:val="2"/>
            <w:shd w:val="clear" w:color="auto" w:fill="auto"/>
          </w:tcPr>
          <w:p w14:paraId="78DE5B82" w14:textId="69C91907" w:rsidR="00853E93" w:rsidRPr="00853E93" w:rsidRDefault="00853E93" w:rsidP="00853E93">
            <w:pPr>
              <w:spacing w:before="20" w:after="20"/>
              <w:jc w:val="left"/>
              <w:rPr>
                <w:rFonts w:asciiTheme="minorHAnsi" w:eastAsia="Calibri" w:hAnsiTheme="minorHAnsi" w:cs="Arial"/>
                <w:szCs w:val="22"/>
                <w:lang w:eastAsia="en-US"/>
              </w:rPr>
            </w:pPr>
            <w:r w:rsidRPr="00853E93">
              <w:rPr>
                <w:rFonts w:asciiTheme="minorHAnsi" w:eastAsia="Calibri" w:hAnsiTheme="minorHAnsi" w:cs="Arial"/>
                <w:szCs w:val="22"/>
                <w:lang w:eastAsia="en-US"/>
              </w:rPr>
              <w:t xml:space="preserve">Rachel Cardell-Oliver, Travis </w:t>
            </w:r>
            <w:proofErr w:type="spellStart"/>
            <w:r w:rsidRPr="00853E93">
              <w:rPr>
                <w:rFonts w:asciiTheme="minorHAnsi" w:eastAsia="Calibri" w:hAnsiTheme="minorHAnsi" w:cs="Arial"/>
                <w:szCs w:val="22"/>
                <w:lang w:eastAsia="en-US"/>
              </w:rPr>
              <w:t>Povey</w:t>
            </w:r>
            <w:proofErr w:type="spellEnd"/>
            <w:r w:rsidRPr="00853E93">
              <w:rPr>
                <w:rFonts w:asciiTheme="minorHAnsi" w:eastAsia="Calibri" w:hAnsiTheme="minorHAnsi" w:cs="Arial"/>
                <w:szCs w:val="22"/>
                <w:lang w:eastAsia="en-US"/>
              </w:rPr>
              <w:t xml:space="preserve">, Lidia </w:t>
            </w:r>
            <w:proofErr w:type="spellStart"/>
            <w:r w:rsidRPr="00853E93">
              <w:rPr>
                <w:rFonts w:asciiTheme="minorHAnsi" w:eastAsia="Calibri" w:hAnsiTheme="minorHAnsi" w:cs="Arial"/>
                <w:szCs w:val="22"/>
                <w:lang w:eastAsia="en-US"/>
              </w:rPr>
              <w:t>Dokoucheva</w:t>
            </w:r>
            <w:proofErr w:type="spellEnd"/>
            <w:r w:rsidRPr="00853E93">
              <w:rPr>
                <w:rFonts w:asciiTheme="minorHAnsi" w:eastAsia="Calibri" w:hAnsiTheme="minorHAnsi" w:cs="Arial"/>
                <w:szCs w:val="22"/>
                <w:lang w:eastAsia="en-US"/>
              </w:rPr>
              <w:t xml:space="preserve">, </w:t>
            </w:r>
            <w:proofErr w:type="spellStart"/>
            <w:r w:rsidRPr="00853E93">
              <w:rPr>
                <w:rFonts w:asciiTheme="minorHAnsi" w:eastAsia="Calibri" w:hAnsiTheme="minorHAnsi" w:cs="Arial"/>
                <w:szCs w:val="22"/>
                <w:lang w:eastAsia="en-US"/>
              </w:rPr>
              <w:t>Jianxin</w:t>
            </w:r>
            <w:proofErr w:type="spellEnd"/>
            <w:r w:rsidRPr="00853E93">
              <w:rPr>
                <w:rFonts w:asciiTheme="minorHAnsi" w:eastAsia="Calibri" w:hAnsiTheme="minorHAnsi" w:cs="Arial"/>
                <w:szCs w:val="22"/>
                <w:lang w:eastAsia="en-US"/>
              </w:rPr>
              <w:t xml:space="preserve"> Li,</w:t>
            </w:r>
            <w:r>
              <w:rPr>
                <w:rFonts w:asciiTheme="minorHAnsi" w:eastAsia="Calibri" w:hAnsiTheme="minorHAnsi" w:cs="Arial"/>
                <w:szCs w:val="22"/>
                <w:lang w:eastAsia="en-US"/>
              </w:rPr>
              <w:t xml:space="preserve"> </w:t>
            </w:r>
            <w:r w:rsidRPr="00853E93">
              <w:rPr>
                <w:rFonts w:asciiTheme="minorHAnsi" w:eastAsia="Calibri" w:hAnsiTheme="minorHAnsi" w:cs="Arial"/>
                <w:szCs w:val="22"/>
                <w:lang w:eastAsia="en-US"/>
              </w:rPr>
              <w:t xml:space="preserve">Jordan </w:t>
            </w:r>
            <w:proofErr w:type="spellStart"/>
            <w:r w:rsidRPr="00853E93">
              <w:rPr>
                <w:rFonts w:asciiTheme="minorHAnsi" w:eastAsia="Calibri" w:hAnsiTheme="minorHAnsi" w:cs="Arial"/>
                <w:szCs w:val="22"/>
                <w:lang w:eastAsia="en-US"/>
              </w:rPr>
              <w:t>Lilburne</w:t>
            </w:r>
            <w:proofErr w:type="spellEnd"/>
            <w:r w:rsidRPr="00853E93">
              <w:rPr>
                <w:rFonts w:asciiTheme="minorHAnsi" w:eastAsia="Calibri" w:hAnsiTheme="minorHAnsi" w:cs="Arial"/>
                <w:szCs w:val="22"/>
                <w:lang w:eastAsia="en-US"/>
              </w:rPr>
              <w:t>, Sharon Biermann</w:t>
            </w:r>
          </w:p>
        </w:tc>
        <w:tc>
          <w:tcPr>
            <w:tcW w:w="1276" w:type="dxa"/>
            <w:gridSpan w:val="2"/>
            <w:shd w:val="clear" w:color="auto" w:fill="auto"/>
          </w:tcPr>
          <w:p w14:paraId="05698530" w14:textId="62D21D9F" w:rsidR="00853E93" w:rsidRPr="00A65DD5" w:rsidRDefault="00853E93" w:rsidP="00A65DD5">
            <w:pPr>
              <w:spacing w:before="20" w:after="20"/>
              <w:jc w:val="center"/>
              <w:rPr>
                <w:rFonts w:asciiTheme="minorHAnsi" w:eastAsia="Calibri" w:hAnsiTheme="minorHAnsi" w:cs="Arial"/>
                <w:sz w:val="20"/>
                <w:szCs w:val="20"/>
                <w:lang w:eastAsia="en-US"/>
              </w:rPr>
            </w:pPr>
            <w:r>
              <w:rPr>
                <w:rFonts w:asciiTheme="minorHAnsi" w:eastAsia="Calibri" w:hAnsiTheme="minorHAnsi" w:cs="Arial"/>
                <w:sz w:val="20"/>
                <w:szCs w:val="20"/>
                <w:lang w:eastAsia="en-US"/>
              </w:rPr>
              <w:t>Nov 2017</w:t>
            </w:r>
          </w:p>
        </w:tc>
      </w:tr>
      <w:tr w:rsidR="00A65DD5" w:rsidRPr="00A65DD5" w14:paraId="4311F505" w14:textId="77777777" w:rsidTr="00763DE3">
        <w:trPr>
          <w:gridAfter w:val="1"/>
          <w:wAfter w:w="124" w:type="dxa"/>
          <w:cantSplit/>
        </w:trPr>
        <w:tc>
          <w:tcPr>
            <w:tcW w:w="5382" w:type="dxa"/>
            <w:shd w:val="clear" w:color="auto" w:fill="auto"/>
          </w:tcPr>
          <w:p w14:paraId="60E8D0CE" w14:textId="79BA3991" w:rsidR="00A65DD5" w:rsidRPr="00A65DD5" w:rsidRDefault="00A65DD5" w:rsidP="009E1514">
            <w:pPr>
              <w:spacing w:before="20" w:after="20"/>
              <w:jc w:val="left"/>
              <w:rPr>
                <w:rFonts w:asciiTheme="minorHAnsi" w:hAnsiTheme="minorHAnsi"/>
                <w:sz w:val="20"/>
                <w:szCs w:val="20"/>
              </w:rPr>
            </w:pPr>
            <w:r w:rsidRPr="00A65DD5">
              <w:rPr>
                <w:rFonts w:eastAsia="Calibri"/>
                <w:szCs w:val="22"/>
                <w:lang w:eastAsia="en-US"/>
              </w:rPr>
              <w:t xml:space="preserve">Project 5:  Understanding Freight Demand Generation Patterns </w:t>
            </w:r>
            <w:r w:rsidR="009E1514">
              <w:rPr>
                <w:rFonts w:eastAsia="Calibri"/>
                <w:szCs w:val="22"/>
                <w:lang w:eastAsia="en-US"/>
              </w:rPr>
              <w:t>in Perth</w:t>
            </w:r>
          </w:p>
        </w:tc>
        <w:tc>
          <w:tcPr>
            <w:tcW w:w="3231" w:type="dxa"/>
            <w:gridSpan w:val="2"/>
            <w:shd w:val="clear" w:color="auto" w:fill="auto"/>
          </w:tcPr>
          <w:p w14:paraId="5E9F68AB" w14:textId="42CB55B1" w:rsidR="00A65DD5" w:rsidRPr="009E1514" w:rsidRDefault="009E1514" w:rsidP="009E1514">
            <w:pPr>
              <w:spacing w:before="20" w:after="20"/>
              <w:jc w:val="left"/>
              <w:rPr>
                <w:rFonts w:asciiTheme="minorHAnsi" w:eastAsia="Calibri" w:hAnsiTheme="minorHAnsi" w:cs="Arial"/>
                <w:szCs w:val="22"/>
                <w:lang w:eastAsia="en-US"/>
              </w:rPr>
            </w:pPr>
            <w:r w:rsidRPr="009E1514">
              <w:rPr>
                <w:rFonts w:asciiTheme="minorHAnsi" w:eastAsia="Calibri" w:hAnsiTheme="minorHAnsi" w:cs="Arial"/>
                <w:szCs w:val="22"/>
                <w:lang w:eastAsia="en-US"/>
              </w:rPr>
              <w:t>Tim Hoffman, Sam McLeod, Carey Curtis, Hendrik Braun, Sharon Biermann</w:t>
            </w:r>
          </w:p>
        </w:tc>
        <w:tc>
          <w:tcPr>
            <w:tcW w:w="1276" w:type="dxa"/>
            <w:gridSpan w:val="2"/>
            <w:shd w:val="clear" w:color="auto" w:fill="auto"/>
          </w:tcPr>
          <w:p w14:paraId="247F4F4D" w14:textId="3EBA6C58" w:rsidR="00A65DD5" w:rsidRPr="00A65DD5" w:rsidRDefault="009E1514" w:rsidP="00A65DD5">
            <w:pPr>
              <w:spacing w:before="20" w:after="20"/>
              <w:jc w:val="center"/>
              <w:rPr>
                <w:rFonts w:asciiTheme="minorHAnsi" w:eastAsia="Calibri" w:hAnsiTheme="minorHAnsi" w:cs="Arial"/>
                <w:sz w:val="20"/>
                <w:szCs w:val="20"/>
                <w:lang w:eastAsia="en-US"/>
              </w:rPr>
            </w:pPr>
            <w:r>
              <w:rPr>
                <w:rFonts w:asciiTheme="minorHAnsi" w:eastAsia="Calibri" w:hAnsiTheme="minorHAnsi" w:cs="Arial"/>
                <w:sz w:val="20"/>
                <w:szCs w:val="20"/>
                <w:lang w:eastAsia="en-US"/>
              </w:rPr>
              <w:t>Nov</w:t>
            </w:r>
            <w:r w:rsidR="00A65DD5" w:rsidRPr="00A65DD5">
              <w:rPr>
                <w:rFonts w:asciiTheme="minorHAnsi" w:eastAsia="Calibri" w:hAnsiTheme="minorHAnsi" w:cs="Arial"/>
                <w:sz w:val="20"/>
                <w:szCs w:val="20"/>
                <w:lang w:eastAsia="en-US"/>
              </w:rPr>
              <w:t xml:space="preserve"> 2017</w:t>
            </w:r>
          </w:p>
        </w:tc>
      </w:tr>
      <w:tr w:rsidR="00A65DD5" w:rsidRPr="00A65DD5" w14:paraId="77440273" w14:textId="77777777" w:rsidTr="00763DE3">
        <w:trPr>
          <w:gridAfter w:val="1"/>
          <w:wAfter w:w="124" w:type="dxa"/>
          <w:cantSplit/>
        </w:trPr>
        <w:tc>
          <w:tcPr>
            <w:tcW w:w="5382" w:type="dxa"/>
            <w:shd w:val="clear" w:color="auto" w:fill="auto"/>
          </w:tcPr>
          <w:p w14:paraId="36590AC3" w14:textId="0D84C678" w:rsidR="00A65DD5" w:rsidRPr="00A65DD5" w:rsidRDefault="00087767" w:rsidP="00087767">
            <w:pPr>
              <w:spacing w:before="20" w:after="20"/>
              <w:jc w:val="left"/>
              <w:rPr>
                <w:rFonts w:eastAsia="Calibri"/>
                <w:szCs w:val="22"/>
                <w:lang w:eastAsia="en-US"/>
              </w:rPr>
            </w:pPr>
            <w:r w:rsidRPr="00087767">
              <w:rPr>
                <w:rFonts w:eastAsia="Calibri"/>
                <w:szCs w:val="22"/>
                <w:lang w:eastAsia="en-US"/>
              </w:rPr>
              <w:t>Urban Analytics Data Infrastructure – Accessibility Tool</w:t>
            </w:r>
            <w:r>
              <w:rPr>
                <w:rFonts w:eastAsia="Calibri"/>
                <w:szCs w:val="22"/>
                <w:lang w:eastAsia="en-US"/>
              </w:rPr>
              <w:t xml:space="preserve"> (ADAPT)</w:t>
            </w:r>
          </w:p>
        </w:tc>
        <w:tc>
          <w:tcPr>
            <w:tcW w:w="3231" w:type="dxa"/>
            <w:gridSpan w:val="2"/>
            <w:shd w:val="clear" w:color="auto" w:fill="auto"/>
          </w:tcPr>
          <w:p w14:paraId="10FEA4F2" w14:textId="74A3BEFB" w:rsidR="00A65DD5" w:rsidRPr="00CE003A" w:rsidRDefault="00087767" w:rsidP="00A65DD5">
            <w:pPr>
              <w:spacing w:before="20" w:after="20"/>
              <w:jc w:val="left"/>
              <w:rPr>
                <w:rFonts w:asciiTheme="minorHAnsi" w:eastAsia="Calibri" w:hAnsiTheme="minorHAnsi" w:cs="Arial"/>
                <w:szCs w:val="22"/>
                <w:lang w:eastAsia="en-US"/>
              </w:rPr>
            </w:pPr>
            <w:r w:rsidRPr="00CE003A">
              <w:rPr>
                <w:rFonts w:asciiTheme="minorHAnsi" w:eastAsia="Calibri" w:hAnsiTheme="minorHAnsi" w:cs="Arial"/>
                <w:szCs w:val="22"/>
                <w:lang w:eastAsia="en-US"/>
              </w:rPr>
              <w:t>Chao Sun, Gary McCarney, Sharon Biermann</w:t>
            </w:r>
          </w:p>
        </w:tc>
        <w:tc>
          <w:tcPr>
            <w:tcW w:w="1276" w:type="dxa"/>
            <w:gridSpan w:val="2"/>
            <w:shd w:val="clear" w:color="auto" w:fill="auto"/>
          </w:tcPr>
          <w:p w14:paraId="140AA40B" w14:textId="64385229" w:rsidR="00A65DD5" w:rsidRPr="00A65DD5" w:rsidRDefault="00087767" w:rsidP="0070528B">
            <w:pPr>
              <w:spacing w:before="20" w:after="20"/>
              <w:jc w:val="center"/>
              <w:rPr>
                <w:rFonts w:asciiTheme="minorHAnsi" w:eastAsia="Calibri" w:hAnsiTheme="minorHAnsi" w:cs="Arial"/>
                <w:sz w:val="20"/>
                <w:szCs w:val="20"/>
                <w:lang w:eastAsia="en-US"/>
              </w:rPr>
            </w:pPr>
            <w:r>
              <w:rPr>
                <w:rFonts w:asciiTheme="minorHAnsi" w:eastAsia="Calibri" w:hAnsiTheme="minorHAnsi" w:cs="Arial"/>
                <w:sz w:val="20"/>
                <w:szCs w:val="20"/>
                <w:lang w:eastAsia="en-US"/>
              </w:rPr>
              <w:t>Oct 2017</w:t>
            </w:r>
          </w:p>
        </w:tc>
      </w:tr>
      <w:tr w:rsidR="00A65DD5" w:rsidRPr="00A65DD5" w14:paraId="41E83A72" w14:textId="77777777" w:rsidTr="00123D51">
        <w:trPr>
          <w:gridAfter w:val="1"/>
          <w:wAfter w:w="124" w:type="dxa"/>
          <w:cantSplit/>
        </w:trPr>
        <w:tc>
          <w:tcPr>
            <w:tcW w:w="9889" w:type="dxa"/>
            <w:gridSpan w:val="5"/>
            <w:shd w:val="clear" w:color="auto" w:fill="FFE89F"/>
          </w:tcPr>
          <w:p w14:paraId="04CCDA88" w14:textId="77777777" w:rsidR="00767991" w:rsidRPr="00A65DD5" w:rsidRDefault="00767991" w:rsidP="00A3406D">
            <w:pPr>
              <w:spacing w:before="20" w:after="20"/>
              <w:jc w:val="center"/>
              <w:rPr>
                <w:rFonts w:asciiTheme="minorHAnsi" w:eastAsia="Calibri" w:hAnsiTheme="minorHAnsi" w:cs="Arial"/>
                <w:b/>
                <w:sz w:val="20"/>
                <w:szCs w:val="20"/>
                <w:lang w:eastAsia="en-US"/>
              </w:rPr>
            </w:pPr>
            <w:r w:rsidRPr="00A65DD5">
              <w:rPr>
                <w:rFonts w:asciiTheme="minorHAnsi" w:eastAsia="Calibri" w:hAnsiTheme="minorHAnsi" w:cs="Arial"/>
                <w:b/>
                <w:sz w:val="20"/>
                <w:szCs w:val="20"/>
                <w:lang w:eastAsia="en-US"/>
              </w:rPr>
              <w:t>JOURNAL PAPERS PUBLISHED</w:t>
            </w:r>
          </w:p>
        </w:tc>
      </w:tr>
      <w:tr w:rsidR="00FD1037" w:rsidRPr="002D0462" w14:paraId="146F73F5" w14:textId="77777777" w:rsidTr="00763DE3">
        <w:trPr>
          <w:gridAfter w:val="1"/>
          <w:wAfter w:w="124" w:type="dxa"/>
          <w:cantSplit/>
        </w:trPr>
        <w:tc>
          <w:tcPr>
            <w:tcW w:w="5382" w:type="dxa"/>
            <w:shd w:val="clear" w:color="auto" w:fill="auto"/>
          </w:tcPr>
          <w:p w14:paraId="0516F33F" w14:textId="52DB2A52" w:rsidR="00FD1037" w:rsidRPr="002D0462" w:rsidRDefault="00FD1037" w:rsidP="00FD1037">
            <w:pPr>
              <w:spacing w:before="20" w:after="20"/>
              <w:jc w:val="left"/>
              <w:rPr>
                <w:rFonts w:asciiTheme="minorHAnsi" w:eastAsia="Calibri" w:hAnsiTheme="minorHAnsi" w:cs="Arial"/>
                <w:color w:val="FF0000"/>
                <w:sz w:val="20"/>
                <w:szCs w:val="20"/>
                <w:lang w:eastAsia="en-US"/>
              </w:rPr>
            </w:pPr>
            <w:r w:rsidRPr="001C5482">
              <w:t>Children’s active travel, local activity spaces and wellbeing: A case study in Perth, WA, Travel Behaviour and Society, (in press) https://doi.org/10.1016/j.tbs.2017.06.002</w:t>
            </w:r>
          </w:p>
        </w:tc>
        <w:tc>
          <w:tcPr>
            <w:tcW w:w="3231" w:type="dxa"/>
            <w:gridSpan w:val="2"/>
            <w:shd w:val="clear" w:color="auto" w:fill="auto"/>
          </w:tcPr>
          <w:p w14:paraId="5C7E6478" w14:textId="524F8029" w:rsidR="00FD1037" w:rsidRPr="002D0462" w:rsidRDefault="00FD1037" w:rsidP="00FD1037">
            <w:pPr>
              <w:spacing w:before="20" w:after="20"/>
              <w:jc w:val="left"/>
              <w:rPr>
                <w:rFonts w:asciiTheme="minorHAnsi" w:eastAsia="Calibri" w:hAnsiTheme="minorHAnsi" w:cs="Arial"/>
                <w:color w:val="FF0000"/>
                <w:sz w:val="20"/>
                <w:szCs w:val="20"/>
                <w:lang w:eastAsia="en-US"/>
              </w:rPr>
            </w:pPr>
            <w:r w:rsidRPr="001C5482">
              <w:t>Babb, C., Olaru, D., Curtis, C., &amp; Robertson, D.</w:t>
            </w:r>
          </w:p>
        </w:tc>
        <w:tc>
          <w:tcPr>
            <w:tcW w:w="1276" w:type="dxa"/>
            <w:gridSpan w:val="2"/>
            <w:shd w:val="clear" w:color="auto" w:fill="auto"/>
          </w:tcPr>
          <w:p w14:paraId="77E12C5A" w14:textId="4EF49656" w:rsidR="00FD1037" w:rsidRPr="00FD1037" w:rsidRDefault="00FD1037" w:rsidP="00FD1037">
            <w:pPr>
              <w:spacing w:before="20" w:after="20"/>
              <w:jc w:val="center"/>
              <w:rPr>
                <w:rFonts w:asciiTheme="minorHAnsi" w:eastAsia="Calibri" w:hAnsiTheme="minorHAnsi" w:cs="Arial"/>
                <w:sz w:val="20"/>
                <w:szCs w:val="20"/>
                <w:lang w:eastAsia="en-US"/>
              </w:rPr>
            </w:pPr>
            <w:r w:rsidRPr="00FD1037">
              <w:rPr>
                <w:rFonts w:asciiTheme="minorHAnsi" w:eastAsia="Calibri" w:hAnsiTheme="minorHAnsi" w:cs="Arial"/>
                <w:sz w:val="20"/>
                <w:szCs w:val="20"/>
                <w:lang w:eastAsia="en-US"/>
              </w:rPr>
              <w:t>2017</w:t>
            </w:r>
          </w:p>
        </w:tc>
      </w:tr>
      <w:tr w:rsidR="00FD1037" w:rsidRPr="002D0462" w14:paraId="26889016" w14:textId="77777777" w:rsidTr="00763DE3">
        <w:trPr>
          <w:gridAfter w:val="1"/>
          <w:wAfter w:w="124" w:type="dxa"/>
          <w:cantSplit/>
        </w:trPr>
        <w:tc>
          <w:tcPr>
            <w:tcW w:w="5382" w:type="dxa"/>
            <w:shd w:val="clear" w:color="auto" w:fill="auto"/>
          </w:tcPr>
          <w:p w14:paraId="3542F27A" w14:textId="340D585F" w:rsidR="00FD1037" w:rsidRPr="002D0462" w:rsidRDefault="00FD1037" w:rsidP="00FD1037">
            <w:pPr>
              <w:jc w:val="left"/>
              <w:rPr>
                <w:rFonts w:asciiTheme="minorHAnsi" w:hAnsiTheme="minorHAnsi"/>
                <w:color w:val="FF0000"/>
                <w:sz w:val="20"/>
                <w:szCs w:val="20"/>
              </w:rPr>
            </w:pPr>
            <w:r w:rsidRPr="001C5482">
              <w:rPr>
                <w:rFonts w:eastAsia="Calibri"/>
                <w:szCs w:val="22"/>
                <w:lang w:eastAsia="en-US"/>
              </w:rPr>
              <w:t>Policy-led selection of the most appropriate empirical model to estimate hedonic prices in the residential market”, Journal of Transport Geography, 62, 213–228.</w:t>
            </w:r>
          </w:p>
        </w:tc>
        <w:tc>
          <w:tcPr>
            <w:tcW w:w="3231" w:type="dxa"/>
            <w:gridSpan w:val="2"/>
            <w:shd w:val="clear" w:color="auto" w:fill="auto"/>
          </w:tcPr>
          <w:p w14:paraId="645D11A1" w14:textId="1A262707" w:rsidR="00FD1037" w:rsidRPr="002D0462" w:rsidRDefault="00FD1037" w:rsidP="00FD1037">
            <w:pPr>
              <w:spacing w:before="20" w:after="20"/>
              <w:jc w:val="left"/>
              <w:rPr>
                <w:rFonts w:asciiTheme="minorHAnsi" w:hAnsiTheme="minorHAnsi"/>
                <w:color w:val="FF0000"/>
                <w:sz w:val="20"/>
                <w:szCs w:val="20"/>
              </w:rPr>
            </w:pPr>
            <w:r w:rsidRPr="001C5482">
              <w:rPr>
                <w:rFonts w:eastAsia="Calibri"/>
                <w:szCs w:val="22"/>
                <w:lang w:eastAsia="en-US"/>
              </w:rPr>
              <w:t>Olaru, D., Mulley, C., Smith, B., &amp; Ma, L.</w:t>
            </w:r>
          </w:p>
        </w:tc>
        <w:tc>
          <w:tcPr>
            <w:tcW w:w="1276" w:type="dxa"/>
            <w:gridSpan w:val="2"/>
            <w:shd w:val="clear" w:color="auto" w:fill="auto"/>
          </w:tcPr>
          <w:p w14:paraId="617A2920" w14:textId="44B406AB" w:rsidR="00FD1037" w:rsidRPr="00FD1037" w:rsidRDefault="00FD1037" w:rsidP="00FD1037">
            <w:pPr>
              <w:spacing w:before="20" w:after="20"/>
              <w:jc w:val="center"/>
              <w:rPr>
                <w:rFonts w:asciiTheme="minorHAnsi" w:eastAsia="Calibri" w:hAnsiTheme="minorHAnsi" w:cs="Arial"/>
                <w:sz w:val="20"/>
                <w:szCs w:val="20"/>
                <w:lang w:eastAsia="en-US"/>
              </w:rPr>
            </w:pPr>
            <w:r w:rsidRPr="00FD1037">
              <w:rPr>
                <w:rFonts w:asciiTheme="minorHAnsi" w:eastAsia="Calibri" w:hAnsiTheme="minorHAnsi" w:cs="Arial"/>
                <w:sz w:val="20"/>
                <w:szCs w:val="20"/>
                <w:lang w:eastAsia="en-US"/>
              </w:rPr>
              <w:t>2017</w:t>
            </w:r>
          </w:p>
        </w:tc>
      </w:tr>
      <w:tr w:rsidR="00FD1037" w:rsidRPr="002D0462" w14:paraId="43C7774F" w14:textId="77777777" w:rsidTr="00763DE3">
        <w:trPr>
          <w:gridAfter w:val="1"/>
          <w:wAfter w:w="124" w:type="dxa"/>
          <w:cantSplit/>
        </w:trPr>
        <w:tc>
          <w:tcPr>
            <w:tcW w:w="5382" w:type="dxa"/>
            <w:shd w:val="clear" w:color="auto" w:fill="auto"/>
          </w:tcPr>
          <w:p w14:paraId="35F7BF8F" w14:textId="101E83AF" w:rsidR="00FD1037" w:rsidRPr="002D0462" w:rsidRDefault="00FD1037" w:rsidP="00FD1037">
            <w:pPr>
              <w:jc w:val="left"/>
              <w:rPr>
                <w:rFonts w:asciiTheme="minorHAnsi" w:hAnsiTheme="minorHAnsi"/>
                <w:color w:val="FF0000"/>
                <w:sz w:val="20"/>
                <w:szCs w:val="20"/>
              </w:rPr>
            </w:pPr>
            <w:r w:rsidRPr="001C5482">
              <w:t>Strategic Planning for Employment Self-Containment in Metropolitan Sub-Regions. Urban Policy and Research, 1-12.</w:t>
            </w:r>
          </w:p>
        </w:tc>
        <w:tc>
          <w:tcPr>
            <w:tcW w:w="3231" w:type="dxa"/>
            <w:gridSpan w:val="2"/>
            <w:shd w:val="clear" w:color="auto" w:fill="auto"/>
          </w:tcPr>
          <w:p w14:paraId="7C7C9BE0" w14:textId="1AC0469D" w:rsidR="00FD1037" w:rsidRPr="002D0462" w:rsidRDefault="00FD1037" w:rsidP="00FD1037">
            <w:pPr>
              <w:spacing w:before="20" w:after="20"/>
              <w:jc w:val="left"/>
              <w:rPr>
                <w:rFonts w:asciiTheme="minorHAnsi" w:hAnsiTheme="minorHAnsi"/>
                <w:color w:val="FF0000"/>
                <w:sz w:val="20"/>
                <w:szCs w:val="20"/>
              </w:rPr>
            </w:pPr>
            <w:r w:rsidRPr="001C5482">
              <w:t>M</w:t>
            </w:r>
            <w:r>
              <w:t>artinus, K. &amp; Biermann, S.</w:t>
            </w:r>
          </w:p>
        </w:tc>
        <w:tc>
          <w:tcPr>
            <w:tcW w:w="1276" w:type="dxa"/>
            <w:gridSpan w:val="2"/>
            <w:shd w:val="clear" w:color="auto" w:fill="auto"/>
          </w:tcPr>
          <w:p w14:paraId="5374D2CA" w14:textId="5D61B0E7" w:rsidR="00FD1037" w:rsidRPr="00FD1037" w:rsidRDefault="00FD1037" w:rsidP="00FD1037">
            <w:pPr>
              <w:spacing w:before="20" w:after="20"/>
              <w:jc w:val="center"/>
              <w:rPr>
                <w:rFonts w:asciiTheme="minorHAnsi" w:eastAsia="Calibri" w:hAnsiTheme="minorHAnsi" w:cs="Arial"/>
                <w:sz w:val="20"/>
                <w:szCs w:val="20"/>
                <w:lang w:eastAsia="en-US"/>
              </w:rPr>
            </w:pPr>
            <w:r w:rsidRPr="00FD1037">
              <w:rPr>
                <w:rFonts w:asciiTheme="minorHAnsi" w:eastAsia="Calibri" w:hAnsiTheme="minorHAnsi" w:cs="Arial"/>
                <w:sz w:val="20"/>
                <w:szCs w:val="20"/>
                <w:lang w:eastAsia="en-US"/>
              </w:rPr>
              <w:t>2017</w:t>
            </w:r>
          </w:p>
        </w:tc>
      </w:tr>
      <w:tr w:rsidR="00FD1037" w:rsidRPr="002D0462" w14:paraId="4FC763A0" w14:textId="77777777" w:rsidTr="00763DE3">
        <w:trPr>
          <w:gridAfter w:val="1"/>
          <w:wAfter w:w="124" w:type="dxa"/>
          <w:cantSplit/>
        </w:trPr>
        <w:tc>
          <w:tcPr>
            <w:tcW w:w="5382" w:type="dxa"/>
            <w:shd w:val="clear" w:color="auto" w:fill="auto"/>
          </w:tcPr>
          <w:p w14:paraId="2B354E9B" w14:textId="72581CAE" w:rsidR="00FD1037" w:rsidRPr="002D0462" w:rsidRDefault="00FD1037" w:rsidP="00FD1037">
            <w:pPr>
              <w:jc w:val="left"/>
              <w:rPr>
                <w:rFonts w:asciiTheme="minorHAnsi" w:hAnsiTheme="minorHAnsi"/>
                <w:color w:val="FF0000"/>
                <w:sz w:val="20"/>
                <w:szCs w:val="20"/>
              </w:rPr>
            </w:pPr>
            <w:r>
              <w:t>A</w:t>
            </w:r>
            <w:r w:rsidRPr="001C5482">
              <w:t>ssessing the accessibility of activity centres and their prioritisation: a case study for Perth Metropolitan Area. Urban, Planning and Transport Research, 5(1), 1-21.</w:t>
            </w:r>
          </w:p>
        </w:tc>
        <w:tc>
          <w:tcPr>
            <w:tcW w:w="3231" w:type="dxa"/>
            <w:gridSpan w:val="2"/>
            <w:shd w:val="clear" w:color="auto" w:fill="auto"/>
          </w:tcPr>
          <w:p w14:paraId="37155D30" w14:textId="6C6CDE35" w:rsidR="00FD1037" w:rsidRPr="002D0462" w:rsidRDefault="00FD1037" w:rsidP="00FD1037">
            <w:pPr>
              <w:spacing w:before="20" w:after="20"/>
              <w:jc w:val="left"/>
              <w:rPr>
                <w:rFonts w:asciiTheme="minorHAnsi" w:hAnsiTheme="minorHAnsi"/>
                <w:color w:val="FF0000"/>
                <w:sz w:val="20"/>
                <w:szCs w:val="20"/>
              </w:rPr>
            </w:pPr>
            <w:r w:rsidRPr="001C5482">
              <w:t>Moniruzzaman, Md., Olaru, D. &amp; Biermann, S.</w:t>
            </w:r>
          </w:p>
        </w:tc>
        <w:tc>
          <w:tcPr>
            <w:tcW w:w="1276" w:type="dxa"/>
            <w:gridSpan w:val="2"/>
            <w:shd w:val="clear" w:color="auto" w:fill="auto"/>
          </w:tcPr>
          <w:p w14:paraId="49A4BBDA" w14:textId="39512676" w:rsidR="00FD1037" w:rsidRPr="00FD1037" w:rsidRDefault="00FD1037" w:rsidP="00FD1037">
            <w:pPr>
              <w:spacing w:before="20" w:after="20"/>
              <w:jc w:val="center"/>
              <w:rPr>
                <w:rFonts w:asciiTheme="minorHAnsi" w:eastAsia="Calibri" w:hAnsiTheme="minorHAnsi" w:cs="Arial"/>
                <w:sz w:val="20"/>
                <w:szCs w:val="20"/>
                <w:lang w:eastAsia="en-US"/>
              </w:rPr>
            </w:pPr>
            <w:r w:rsidRPr="00FD1037">
              <w:rPr>
                <w:rFonts w:asciiTheme="minorHAnsi" w:eastAsia="Calibri" w:hAnsiTheme="minorHAnsi" w:cs="Arial"/>
                <w:sz w:val="20"/>
                <w:szCs w:val="20"/>
                <w:lang w:eastAsia="en-US"/>
              </w:rPr>
              <w:t>2017</w:t>
            </w:r>
          </w:p>
        </w:tc>
      </w:tr>
      <w:tr w:rsidR="00FD1037" w:rsidRPr="002D0462" w14:paraId="34014942" w14:textId="77777777" w:rsidTr="00763DE3">
        <w:trPr>
          <w:gridAfter w:val="1"/>
          <w:wAfter w:w="124" w:type="dxa"/>
          <w:cantSplit/>
        </w:trPr>
        <w:tc>
          <w:tcPr>
            <w:tcW w:w="5382" w:type="dxa"/>
            <w:shd w:val="clear" w:color="auto" w:fill="auto"/>
          </w:tcPr>
          <w:p w14:paraId="31328AFC" w14:textId="7D187EF5" w:rsidR="00FD1037" w:rsidRPr="002D0462" w:rsidRDefault="00FD1037" w:rsidP="00FD1037">
            <w:pPr>
              <w:jc w:val="left"/>
              <w:rPr>
                <w:rFonts w:asciiTheme="minorHAnsi" w:hAnsiTheme="minorHAnsi"/>
                <w:color w:val="FF0000"/>
                <w:sz w:val="20"/>
                <w:szCs w:val="20"/>
              </w:rPr>
            </w:pPr>
            <w:r w:rsidRPr="00E92FEF">
              <w:rPr>
                <w:rFonts w:eastAsia="Calibri"/>
                <w:szCs w:val="22"/>
                <w:lang w:eastAsia="en-US"/>
              </w:rPr>
              <w:t>Electric Vehicles Adoption: Environmental Enthusiast Bias in Discrete Choice Models, Transportation Research D, 51, 290-303.</w:t>
            </w:r>
            <w:r w:rsidRPr="00E92FEF">
              <w:rPr>
                <w:rFonts w:eastAsia="Calibri"/>
                <w:i/>
                <w:szCs w:val="22"/>
                <w:lang w:eastAsia="en-US"/>
              </w:rPr>
              <w:t xml:space="preserve"> </w:t>
            </w:r>
          </w:p>
        </w:tc>
        <w:tc>
          <w:tcPr>
            <w:tcW w:w="3231" w:type="dxa"/>
            <w:gridSpan w:val="2"/>
            <w:shd w:val="clear" w:color="auto" w:fill="auto"/>
          </w:tcPr>
          <w:p w14:paraId="7B0AC05B" w14:textId="4B241711" w:rsidR="00FD1037" w:rsidRPr="002D0462" w:rsidRDefault="00FD1037" w:rsidP="00FD1037">
            <w:pPr>
              <w:spacing w:before="20" w:after="20"/>
              <w:jc w:val="left"/>
              <w:rPr>
                <w:rFonts w:asciiTheme="minorHAnsi" w:hAnsiTheme="minorHAnsi"/>
                <w:color w:val="FF0000"/>
                <w:sz w:val="20"/>
                <w:szCs w:val="20"/>
              </w:rPr>
            </w:pPr>
            <w:r w:rsidRPr="00E92FEF">
              <w:rPr>
                <w:rFonts w:eastAsia="Calibri"/>
                <w:szCs w:val="22"/>
                <w:lang w:eastAsia="en-US"/>
              </w:rPr>
              <w:t xml:space="preserve">Smith, B., Olaru, D., </w:t>
            </w:r>
            <w:proofErr w:type="spellStart"/>
            <w:r w:rsidRPr="00E92FEF">
              <w:rPr>
                <w:rFonts w:eastAsia="Calibri"/>
                <w:szCs w:val="22"/>
                <w:lang w:eastAsia="en-US"/>
              </w:rPr>
              <w:t>Jabeen</w:t>
            </w:r>
            <w:proofErr w:type="spellEnd"/>
            <w:r w:rsidRPr="00E92FEF">
              <w:rPr>
                <w:rFonts w:eastAsia="Calibri"/>
                <w:szCs w:val="22"/>
                <w:lang w:eastAsia="en-US"/>
              </w:rPr>
              <w:t>, F.</w:t>
            </w:r>
            <w:r>
              <w:rPr>
                <w:rFonts w:eastAsia="Calibri"/>
                <w:szCs w:val="22"/>
                <w:lang w:eastAsia="en-US"/>
              </w:rPr>
              <w:t xml:space="preserve"> &amp;</w:t>
            </w:r>
            <w:r w:rsidRPr="00E92FEF">
              <w:rPr>
                <w:rFonts w:eastAsia="Calibri"/>
                <w:szCs w:val="22"/>
                <w:lang w:eastAsia="en-US"/>
              </w:rPr>
              <w:t>, Greaves, S.</w:t>
            </w:r>
          </w:p>
        </w:tc>
        <w:tc>
          <w:tcPr>
            <w:tcW w:w="1276" w:type="dxa"/>
            <w:gridSpan w:val="2"/>
            <w:shd w:val="clear" w:color="auto" w:fill="auto"/>
          </w:tcPr>
          <w:p w14:paraId="668268F4" w14:textId="4295B2A1" w:rsidR="00FD1037" w:rsidRPr="00FD1037" w:rsidRDefault="00FD1037" w:rsidP="00FD1037">
            <w:pPr>
              <w:spacing w:before="20" w:after="20"/>
              <w:jc w:val="center"/>
              <w:rPr>
                <w:rFonts w:asciiTheme="minorHAnsi" w:eastAsia="Calibri" w:hAnsiTheme="minorHAnsi" w:cs="Arial"/>
                <w:sz w:val="20"/>
                <w:szCs w:val="20"/>
                <w:lang w:eastAsia="en-US"/>
              </w:rPr>
            </w:pPr>
            <w:r w:rsidRPr="00FD1037">
              <w:rPr>
                <w:rFonts w:asciiTheme="minorHAnsi" w:eastAsia="Calibri" w:hAnsiTheme="minorHAnsi" w:cs="Arial"/>
                <w:sz w:val="20"/>
                <w:szCs w:val="20"/>
                <w:lang w:eastAsia="en-US"/>
              </w:rPr>
              <w:t>2017</w:t>
            </w:r>
          </w:p>
        </w:tc>
      </w:tr>
      <w:tr w:rsidR="00FD1037" w:rsidRPr="002D0462" w14:paraId="0FBA9F1F" w14:textId="77777777" w:rsidTr="00763DE3">
        <w:trPr>
          <w:gridAfter w:val="1"/>
          <w:wAfter w:w="124" w:type="dxa"/>
          <w:cantSplit/>
        </w:trPr>
        <w:tc>
          <w:tcPr>
            <w:tcW w:w="5382" w:type="dxa"/>
            <w:shd w:val="clear" w:color="auto" w:fill="auto"/>
          </w:tcPr>
          <w:p w14:paraId="047DC24B" w14:textId="17F03374" w:rsidR="00FD1037" w:rsidRPr="002D0462" w:rsidRDefault="00FD1037" w:rsidP="00FD1037">
            <w:pPr>
              <w:jc w:val="left"/>
              <w:rPr>
                <w:rFonts w:asciiTheme="minorHAnsi" w:hAnsiTheme="minorHAnsi"/>
                <w:color w:val="FF0000"/>
                <w:sz w:val="20"/>
                <w:szCs w:val="20"/>
              </w:rPr>
            </w:pPr>
            <w:r w:rsidRPr="00E92FEF">
              <w:rPr>
                <w:rFonts w:eastAsia="Calibri"/>
                <w:szCs w:val="22"/>
                <w:lang w:eastAsia="en-US"/>
              </w:rPr>
              <w:t>Road to autonomous vehicles in Australia: an exploratory literature review, Road and Transport Research, 26(1), 34-47</w:t>
            </w:r>
          </w:p>
        </w:tc>
        <w:tc>
          <w:tcPr>
            <w:tcW w:w="3231" w:type="dxa"/>
            <w:gridSpan w:val="2"/>
            <w:shd w:val="clear" w:color="auto" w:fill="auto"/>
          </w:tcPr>
          <w:p w14:paraId="6793786E" w14:textId="78EEBC98" w:rsidR="00FD1037" w:rsidRPr="002D0462" w:rsidRDefault="00FD1037" w:rsidP="00FD1037">
            <w:pPr>
              <w:spacing w:before="20" w:after="20"/>
              <w:jc w:val="left"/>
              <w:rPr>
                <w:rFonts w:asciiTheme="minorHAnsi" w:hAnsiTheme="minorHAnsi"/>
                <w:color w:val="FF0000"/>
                <w:sz w:val="20"/>
                <w:szCs w:val="20"/>
              </w:rPr>
            </w:pPr>
            <w:r w:rsidRPr="00E92FEF">
              <w:rPr>
                <w:rFonts w:eastAsia="Calibri"/>
                <w:szCs w:val="22"/>
                <w:lang w:eastAsia="en-US"/>
              </w:rPr>
              <w:t>Sun, Y., Olaru, D., Smith, B., Greaves, S., and Collins, A.</w:t>
            </w:r>
          </w:p>
        </w:tc>
        <w:tc>
          <w:tcPr>
            <w:tcW w:w="1276" w:type="dxa"/>
            <w:gridSpan w:val="2"/>
            <w:shd w:val="clear" w:color="auto" w:fill="auto"/>
          </w:tcPr>
          <w:p w14:paraId="1F801537" w14:textId="79C60E3F" w:rsidR="00FD1037" w:rsidRPr="00FD1037" w:rsidRDefault="00FD1037" w:rsidP="00FD1037">
            <w:pPr>
              <w:spacing w:before="20" w:after="20"/>
              <w:jc w:val="center"/>
              <w:rPr>
                <w:rFonts w:asciiTheme="minorHAnsi" w:eastAsia="Calibri" w:hAnsiTheme="minorHAnsi" w:cs="Arial"/>
                <w:sz w:val="20"/>
                <w:szCs w:val="20"/>
                <w:lang w:eastAsia="en-US"/>
              </w:rPr>
            </w:pPr>
            <w:r w:rsidRPr="00FD1037">
              <w:rPr>
                <w:rFonts w:asciiTheme="minorHAnsi" w:eastAsia="Calibri" w:hAnsiTheme="minorHAnsi" w:cs="Arial"/>
                <w:sz w:val="20"/>
                <w:szCs w:val="20"/>
                <w:lang w:eastAsia="en-US"/>
              </w:rPr>
              <w:t>2017</w:t>
            </w:r>
          </w:p>
        </w:tc>
      </w:tr>
      <w:tr w:rsidR="00FD1037" w:rsidRPr="002D0462" w14:paraId="3C497429" w14:textId="77777777" w:rsidTr="00763DE3">
        <w:trPr>
          <w:gridAfter w:val="1"/>
          <w:wAfter w:w="124" w:type="dxa"/>
          <w:cantSplit/>
        </w:trPr>
        <w:tc>
          <w:tcPr>
            <w:tcW w:w="5382" w:type="dxa"/>
            <w:shd w:val="clear" w:color="auto" w:fill="auto"/>
          </w:tcPr>
          <w:p w14:paraId="69E12093" w14:textId="7106CD4B" w:rsidR="00FD1037" w:rsidRPr="002D0462" w:rsidRDefault="00FD1037" w:rsidP="00FD1037">
            <w:pPr>
              <w:jc w:val="left"/>
              <w:rPr>
                <w:rFonts w:asciiTheme="minorHAnsi" w:hAnsiTheme="minorHAnsi"/>
                <w:color w:val="FF0000"/>
                <w:sz w:val="20"/>
                <w:szCs w:val="20"/>
              </w:rPr>
            </w:pPr>
            <w:r w:rsidRPr="001C5482">
              <w:t>Adapting principles of developmental biology and agent-based modelling for automated urban residential layout design. Environment and Planning B: Urban Analytics and City Science.</w:t>
            </w:r>
          </w:p>
        </w:tc>
        <w:tc>
          <w:tcPr>
            <w:tcW w:w="3231" w:type="dxa"/>
            <w:gridSpan w:val="2"/>
            <w:shd w:val="clear" w:color="auto" w:fill="auto"/>
          </w:tcPr>
          <w:p w14:paraId="7CABA282" w14:textId="7733D2B4" w:rsidR="00FD1037" w:rsidRPr="002D0462" w:rsidRDefault="00FD1037" w:rsidP="00FD1037">
            <w:pPr>
              <w:spacing w:before="20" w:after="20"/>
              <w:jc w:val="left"/>
              <w:rPr>
                <w:rFonts w:asciiTheme="minorHAnsi" w:hAnsiTheme="minorHAnsi"/>
                <w:color w:val="FF0000"/>
                <w:sz w:val="20"/>
                <w:szCs w:val="20"/>
              </w:rPr>
            </w:pPr>
            <w:r w:rsidRPr="001C5482">
              <w:t>Sun, Y., &amp; Taplin, J.</w:t>
            </w:r>
          </w:p>
        </w:tc>
        <w:tc>
          <w:tcPr>
            <w:tcW w:w="1276" w:type="dxa"/>
            <w:gridSpan w:val="2"/>
            <w:shd w:val="clear" w:color="auto" w:fill="auto"/>
          </w:tcPr>
          <w:p w14:paraId="5F863FC6" w14:textId="2CFEB4E0" w:rsidR="00FD1037" w:rsidRPr="00FD1037" w:rsidRDefault="00FD1037" w:rsidP="00FD1037">
            <w:pPr>
              <w:spacing w:before="20" w:after="20"/>
              <w:jc w:val="center"/>
              <w:rPr>
                <w:rFonts w:asciiTheme="minorHAnsi" w:eastAsia="Calibri" w:hAnsiTheme="minorHAnsi" w:cs="Arial"/>
                <w:sz w:val="20"/>
                <w:szCs w:val="20"/>
                <w:lang w:eastAsia="en-US"/>
              </w:rPr>
            </w:pPr>
            <w:r w:rsidRPr="00FD1037">
              <w:rPr>
                <w:rFonts w:asciiTheme="minorHAnsi" w:eastAsia="Calibri" w:hAnsiTheme="minorHAnsi" w:cs="Arial"/>
                <w:sz w:val="20"/>
                <w:szCs w:val="20"/>
                <w:lang w:eastAsia="en-US"/>
              </w:rPr>
              <w:t>2017</w:t>
            </w:r>
          </w:p>
        </w:tc>
      </w:tr>
      <w:tr w:rsidR="002D0462" w:rsidRPr="002D0462" w14:paraId="3A5816C7" w14:textId="77777777" w:rsidTr="00123D51">
        <w:trPr>
          <w:gridAfter w:val="1"/>
          <w:wAfter w:w="124" w:type="dxa"/>
          <w:cantSplit/>
        </w:trPr>
        <w:tc>
          <w:tcPr>
            <w:tcW w:w="9889" w:type="dxa"/>
            <w:gridSpan w:val="5"/>
            <w:shd w:val="clear" w:color="auto" w:fill="FFE89F"/>
          </w:tcPr>
          <w:p w14:paraId="7135DC7A" w14:textId="77777777" w:rsidR="00767991" w:rsidRPr="002D0462" w:rsidRDefault="00767991" w:rsidP="00A3406D">
            <w:pPr>
              <w:keepNext/>
              <w:tabs>
                <w:tab w:val="left" w:pos="3160"/>
                <w:tab w:val="center" w:pos="4513"/>
              </w:tabs>
              <w:spacing w:before="20" w:after="20"/>
              <w:jc w:val="center"/>
              <w:rPr>
                <w:rFonts w:asciiTheme="minorHAnsi" w:eastAsia="Calibri" w:hAnsiTheme="minorHAnsi" w:cs="Arial"/>
                <w:b/>
                <w:color w:val="FF0000"/>
                <w:sz w:val="20"/>
                <w:szCs w:val="20"/>
                <w:lang w:eastAsia="en-US"/>
              </w:rPr>
            </w:pPr>
            <w:r w:rsidRPr="00967AFB">
              <w:rPr>
                <w:rFonts w:asciiTheme="minorHAnsi" w:eastAsia="Calibri" w:hAnsiTheme="minorHAnsi" w:cs="Arial"/>
                <w:b/>
                <w:sz w:val="20"/>
                <w:szCs w:val="20"/>
                <w:lang w:eastAsia="en-US"/>
              </w:rPr>
              <w:lastRenderedPageBreak/>
              <w:t>CONFERENCE PAPERS PRESENTED AND PUBLISHED IN PROCEEDINGS</w:t>
            </w:r>
          </w:p>
        </w:tc>
      </w:tr>
      <w:tr w:rsidR="002D0462" w:rsidRPr="002D0462" w14:paraId="5BCB1C9B" w14:textId="77777777" w:rsidTr="00123D51">
        <w:trPr>
          <w:gridAfter w:val="1"/>
          <w:wAfter w:w="124" w:type="dxa"/>
          <w:cantSplit/>
        </w:trPr>
        <w:tc>
          <w:tcPr>
            <w:tcW w:w="5949" w:type="dxa"/>
            <w:gridSpan w:val="2"/>
            <w:shd w:val="clear" w:color="auto" w:fill="auto"/>
          </w:tcPr>
          <w:p w14:paraId="606E9DB1" w14:textId="7F07D2BD" w:rsidR="00767991" w:rsidRPr="00123D51" w:rsidRDefault="00243DDB" w:rsidP="00B97F7C">
            <w:pPr>
              <w:spacing w:before="20" w:after="20"/>
              <w:jc w:val="left"/>
              <w:rPr>
                <w:rFonts w:asciiTheme="minorHAnsi" w:hAnsiTheme="minorHAnsi" w:cs="Arial"/>
                <w:szCs w:val="22"/>
              </w:rPr>
            </w:pPr>
            <w:r w:rsidRPr="00123D51">
              <w:rPr>
                <w:rFonts w:asciiTheme="minorHAnsi" w:hAnsiTheme="minorHAnsi" w:cs="Arial"/>
                <w:szCs w:val="22"/>
              </w:rPr>
              <w:t xml:space="preserve">Evaluation of the </w:t>
            </w:r>
            <w:proofErr w:type="spellStart"/>
            <w:r w:rsidRPr="00123D51">
              <w:rPr>
                <w:rFonts w:asciiTheme="minorHAnsi" w:hAnsiTheme="minorHAnsi" w:cs="Arial"/>
                <w:szCs w:val="22"/>
              </w:rPr>
              <w:t>Wheatbelt</w:t>
            </w:r>
            <w:proofErr w:type="spellEnd"/>
            <w:r w:rsidRPr="00123D51">
              <w:rPr>
                <w:rFonts w:asciiTheme="minorHAnsi" w:hAnsiTheme="minorHAnsi" w:cs="Arial"/>
                <w:szCs w:val="22"/>
              </w:rPr>
              <w:t xml:space="preserve"> Aged-Friendly Community Bus Trial, 39th Australasian Transport Research Forum and the 4th Transport Knowledge Conference , 27-29 November 2017, Auckland.</w:t>
            </w:r>
          </w:p>
        </w:tc>
        <w:tc>
          <w:tcPr>
            <w:tcW w:w="2788" w:type="dxa"/>
            <w:gridSpan w:val="2"/>
            <w:shd w:val="clear" w:color="auto" w:fill="auto"/>
          </w:tcPr>
          <w:p w14:paraId="0EA4817F" w14:textId="04674D54" w:rsidR="00767991" w:rsidRPr="00123D51" w:rsidRDefault="00243DDB" w:rsidP="00A3406D">
            <w:pPr>
              <w:spacing w:before="20" w:after="20"/>
              <w:jc w:val="left"/>
              <w:rPr>
                <w:rFonts w:asciiTheme="minorHAnsi" w:hAnsiTheme="minorHAnsi" w:cs="Arial"/>
                <w:szCs w:val="22"/>
              </w:rPr>
            </w:pPr>
            <w:r w:rsidRPr="00123D51">
              <w:rPr>
                <w:rFonts w:asciiTheme="minorHAnsi" w:hAnsiTheme="minorHAnsi" w:cs="Arial"/>
                <w:szCs w:val="22"/>
              </w:rPr>
              <w:t>Burnham, L., Arnold, B., Huang, Y., Aitkens, M., Smith, B. and McKenzie, F.</w:t>
            </w:r>
          </w:p>
        </w:tc>
        <w:tc>
          <w:tcPr>
            <w:tcW w:w="1152" w:type="dxa"/>
            <w:shd w:val="clear" w:color="auto" w:fill="auto"/>
          </w:tcPr>
          <w:p w14:paraId="580891B8" w14:textId="0A0E3FA0" w:rsidR="00767991" w:rsidRPr="00123D51" w:rsidRDefault="00243DDB" w:rsidP="00A3406D">
            <w:pPr>
              <w:spacing w:before="20" w:after="20"/>
              <w:jc w:val="center"/>
              <w:rPr>
                <w:rFonts w:asciiTheme="minorHAnsi" w:eastAsia="Calibri" w:hAnsiTheme="minorHAnsi" w:cs="Arial"/>
                <w:szCs w:val="22"/>
                <w:lang w:eastAsia="en-US"/>
              </w:rPr>
            </w:pPr>
            <w:r w:rsidRPr="00123D51">
              <w:rPr>
                <w:rFonts w:asciiTheme="minorHAnsi" w:eastAsia="Calibri" w:hAnsiTheme="minorHAnsi" w:cs="Arial"/>
                <w:szCs w:val="22"/>
                <w:lang w:eastAsia="en-US"/>
              </w:rPr>
              <w:t>2017</w:t>
            </w:r>
          </w:p>
        </w:tc>
      </w:tr>
      <w:tr w:rsidR="002D0462" w:rsidRPr="002D0462" w14:paraId="405A7EF6" w14:textId="77777777" w:rsidTr="00123D51">
        <w:trPr>
          <w:gridAfter w:val="1"/>
          <w:wAfter w:w="124" w:type="dxa"/>
          <w:cantSplit/>
        </w:trPr>
        <w:tc>
          <w:tcPr>
            <w:tcW w:w="5949" w:type="dxa"/>
            <w:gridSpan w:val="2"/>
            <w:shd w:val="clear" w:color="auto" w:fill="auto"/>
          </w:tcPr>
          <w:p w14:paraId="1A153B34" w14:textId="6DDD8C6C" w:rsidR="00767991" w:rsidRPr="00123D51" w:rsidRDefault="00243DDB" w:rsidP="00A3406D">
            <w:pPr>
              <w:spacing w:before="20" w:after="20"/>
              <w:jc w:val="left"/>
              <w:rPr>
                <w:rFonts w:asciiTheme="minorHAnsi" w:hAnsiTheme="minorHAnsi"/>
                <w:szCs w:val="22"/>
              </w:rPr>
            </w:pPr>
            <w:r w:rsidRPr="00123D51">
              <w:rPr>
                <w:rFonts w:asciiTheme="minorHAnsi" w:hAnsiTheme="minorHAnsi" w:cs="Arial"/>
                <w:szCs w:val="22"/>
              </w:rPr>
              <w:t>A flexible accessibility analysis tool for enhanced urban analytics, 39th Australasian Transport Research Forum and the 4th Transport Knowledge Conference, 27-29 November 2017, Auckland</w:t>
            </w:r>
          </w:p>
        </w:tc>
        <w:tc>
          <w:tcPr>
            <w:tcW w:w="2788" w:type="dxa"/>
            <w:gridSpan w:val="2"/>
            <w:shd w:val="clear" w:color="auto" w:fill="auto"/>
          </w:tcPr>
          <w:p w14:paraId="3B8D0C03" w14:textId="12DA993F" w:rsidR="00767991" w:rsidRPr="00123D51" w:rsidRDefault="00243DDB" w:rsidP="00243DDB">
            <w:pPr>
              <w:spacing w:before="20" w:after="20"/>
              <w:rPr>
                <w:rFonts w:asciiTheme="minorHAnsi" w:hAnsiTheme="minorHAnsi"/>
                <w:szCs w:val="22"/>
              </w:rPr>
            </w:pPr>
            <w:r w:rsidRPr="00123D51">
              <w:rPr>
                <w:rFonts w:asciiTheme="minorHAnsi" w:hAnsiTheme="minorHAnsi" w:cs="Arial"/>
                <w:szCs w:val="22"/>
              </w:rPr>
              <w:t xml:space="preserve">Sun, Y., McCarney, G., Sabri, S., </w:t>
            </w:r>
            <w:proofErr w:type="spellStart"/>
            <w:r w:rsidRPr="00123D51">
              <w:rPr>
                <w:rFonts w:asciiTheme="minorHAnsi" w:hAnsiTheme="minorHAnsi" w:cs="Arial"/>
                <w:szCs w:val="22"/>
              </w:rPr>
              <w:t>Amirebrahimi</w:t>
            </w:r>
            <w:proofErr w:type="spellEnd"/>
            <w:r w:rsidRPr="00123D51">
              <w:rPr>
                <w:rFonts w:asciiTheme="minorHAnsi" w:hAnsiTheme="minorHAnsi" w:cs="Arial"/>
                <w:szCs w:val="22"/>
              </w:rPr>
              <w:t xml:space="preserve">, S., </w:t>
            </w:r>
            <w:proofErr w:type="spellStart"/>
            <w:r w:rsidRPr="00123D51">
              <w:rPr>
                <w:rFonts w:asciiTheme="minorHAnsi" w:hAnsiTheme="minorHAnsi" w:cs="Arial"/>
                <w:szCs w:val="22"/>
              </w:rPr>
              <w:t>Agunbiade</w:t>
            </w:r>
            <w:proofErr w:type="spellEnd"/>
            <w:r w:rsidRPr="00123D51">
              <w:rPr>
                <w:rFonts w:asciiTheme="minorHAnsi" w:hAnsiTheme="minorHAnsi" w:cs="Arial"/>
                <w:szCs w:val="22"/>
              </w:rPr>
              <w:t xml:space="preserve">, M., Chen, Y., </w:t>
            </w:r>
            <w:proofErr w:type="spellStart"/>
            <w:r w:rsidRPr="00123D51">
              <w:rPr>
                <w:rFonts w:asciiTheme="minorHAnsi" w:hAnsiTheme="minorHAnsi" w:cs="Arial"/>
                <w:szCs w:val="22"/>
              </w:rPr>
              <w:t>Keshtiarast</w:t>
            </w:r>
            <w:proofErr w:type="spellEnd"/>
            <w:r w:rsidRPr="00123D51">
              <w:rPr>
                <w:rFonts w:asciiTheme="minorHAnsi" w:hAnsiTheme="minorHAnsi" w:cs="Arial"/>
                <w:szCs w:val="22"/>
              </w:rPr>
              <w:t>, A., Kalantari, M., Bright, C., Olaru, D., Reynolds, M., Rajabifard, A., &amp; Biermann, S.</w:t>
            </w:r>
          </w:p>
        </w:tc>
        <w:tc>
          <w:tcPr>
            <w:tcW w:w="1152" w:type="dxa"/>
            <w:shd w:val="clear" w:color="auto" w:fill="auto"/>
          </w:tcPr>
          <w:p w14:paraId="2D12ABED" w14:textId="4308AD91" w:rsidR="00767991" w:rsidRPr="00123D51" w:rsidRDefault="00243DDB" w:rsidP="00A3406D">
            <w:pPr>
              <w:spacing w:before="20" w:after="20"/>
              <w:jc w:val="center"/>
              <w:rPr>
                <w:rFonts w:asciiTheme="minorHAnsi" w:eastAsia="Calibri" w:hAnsiTheme="minorHAnsi" w:cs="Arial"/>
                <w:szCs w:val="22"/>
                <w:lang w:eastAsia="en-US"/>
              </w:rPr>
            </w:pPr>
            <w:r w:rsidRPr="00123D51">
              <w:rPr>
                <w:rFonts w:asciiTheme="minorHAnsi" w:eastAsia="Calibri" w:hAnsiTheme="minorHAnsi" w:cs="Arial"/>
                <w:szCs w:val="22"/>
                <w:lang w:eastAsia="en-US"/>
              </w:rPr>
              <w:t>2017</w:t>
            </w:r>
          </w:p>
        </w:tc>
      </w:tr>
      <w:tr w:rsidR="002D0462" w:rsidRPr="002D0462" w14:paraId="519A13E7" w14:textId="77777777" w:rsidTr="00123D51">
        <w:trPr>
          <w:gridAfter w:val="1"/>
          <w:wAfter w:w="124" w:type="dxa"/>
          <w:cantSplit/>
        </w:trPr>
        <w:tc>
          <w:tcPr>
            <w:tcW w:w="5949" w:type="dxa"/>
            <w:gridSpan w:val="2"/>
            <w:shd w:val="clear" w:color="auto" w:fill="auto"/>
          </w:tcPr>
          <w:p w14:paraId="62CAEDAA" w14:textId="05AC6E1B" w:rsidR="00767991" w:rsidRPr="00123D51" w:rsidRDefault="00243DDB" w:rsidP="00A3406D">
            <w:pPr>
              <w:spacing w:before="20" w:after="20"/>
              <w:jc w:val="left"/>
              <w:rPr>
                <w:rFonts w:asciiTheme="minorHAnsi" w:hAnsiTheme="minorHAnsi"/>
                <w:szCs w:val="22"/>
              </w:rPr>
            </w:pPr>
            <w:r w:rsidRPr="00123D51">
              <w:rPr>
                <w:rFonts w:asciiTheme="minorHAnsi" w:hAnsiTheme="minorHAnsi" w:cs="Arial"/>
                <w:szCs w:val="22"/>
              </w:rPr>
              <w:t xml:space="preserve">What’s driving public transport in Perth: Understanding Determinants and Dynamics, 15th International Conference on Computers in Urban Planning and Urban Management (CUPUM), 11-14 July 2017, Adelaide, </w:t>
            </w:r>
            <w:proofErr w:type="gramStart"/>
            <w:r w:rsidRPr="00123D51">
              <w:rPr>
                <w:rFonts w:asciiTheme="minorHAnsi" w:hAnsiTheme="minorHAnsi" w:cs="Arial"/>
                <w:szCs w:val="22"/>
              </w:rPr>
              <w:t>Australia.</w:t>
            </w:r>
            <w:proofErr w:type="gramEnd"/>
          </w:p>
        </w:tc>
        <w:tc>
          <w:tcPr>
            <w:tcW w:w="2788" w:type="dxa"/>
            <w:gridSpan w:val="2"/>
            <w:shd w:val="clear" w:color="auto" w:fill="auto"/>
          </w:tcPr>
          <w:p w14:paraId="1E0C7FDB" w14:textId="5B504E1F" w:rsidR="00767991" w:rsidRPr="00123D51" w:rsidRDefault="00243DDB" w:rsidP="00A3406D">
            <w:pPr>
              <w:spacing w:before="20" w:after="20"/>
              <w:jc w:val="left"/>
              <w:rPr>
                <w:rFonts w:asciiTheme="minorHAnsi" w:hAnsiTheme="minorHAnsi"/>
                <w:szCs w:val="22"/>
              </w:rPr>
            </w:pPr>
            <w:r w:rsidRPr="00123D51">
              <w:rPr>
                <w:rFonts w:asciiTheme="minorHAnsi" w:hAnsiTheme="minorHAnsi" w:cs="Arial"/>
                <w:szCs w:val="22"/>
              </w:rPr>
              <w:t>Nau, S</w:t>
            </w:r>
          </w:p>
        </w:tc>
        <w:tc>
          <w:tcPr>
            <w:tcW w:w="1152" w:type="dxa"/>
            <w:shd w:val="clear" w:color="auto" w:fill="auto"/>
          </w:tcPr>
          <w:p w14:paraId="6091BA04" w14:textId="35A42D74" w:rsidR="00767991" w:rsidRPr="00123D51" w:rsidRDefault="00243DDB" w:rsidP="00A3406D">
            <w:pPr>
              <w:spacing w:before="20" w:after="20"/>
              <w:jc w:val="center"/>
              <w:rPr>
                <w:rFonts w:asciiTheme="minorHAnsi" w:eastAsia="Calibri" w:hAnsiTheme="minorHAnsi" w:cs="Arial"/>
                <w:szCs w:val="22"/>
                <w:lang w:eastAsia="en-US"/>
              </w:rPr>
            </w:pPr>
            <w:r w:rsidRPr="00123D51">
              <w:rPr>
                <w:rFonts w:asciiTheme="minorHAnsi" w:eastAsia="Calibri" w:hAnsiTheme="minorHAnsi" w:cs="Arial"/>
                <w:szCs w:val="22"/>
                <w:lang w:eastAsia="en-US"/>
              </w:rPr>
              <w:t>2017</w:t>
            </w:r>
          </w:p>
        </w:tc>
      </w:tr>
      <w:tr w:rsidR="00433484" w:rsidRPr="002D0462" w14:paraId="1A97DAE3" w14:textId="77777777" w:rsidTr="00123D51">
        <w:trPr>
          <w:gridAfter w:val="1"/>
          <w:wAfter w:w="124" w:type="dxa"/>
          <w:cantSplit/>
        </w:trPr>
        <w:tc>
          <w:tcPr>
            <w:tcW w:w="5949" w:type="dxa"/>
            <w:gridSpan w:val="2"/>
            <w:shd w:val="clear" w:color="auto" w:fill="auto"/>
          </w:tcPr>
          <w:p w14:paraId="1EFA66B4" w14:textId="0742CC03" w:rsidR="00433484" w:rsidRPr="00123D51" w:rsidRDefault="00433484" w:rsidP="00433484">
            <w:pPr>
              <w:spacing w:before="20" w:after="20"/>
              <w:jc w:val="left"/>
              <w:rPr>
                <w:rFonts w:asciiTheme="minorHAnsi" w:eastAsia="Calibri" w:hAnsiTheme="minorHAnsi" w:cs="Arial"/>
                <w:szCs w:val="22"/>
                <w:lang w:eastAsia="en-US"/>
              </w:rPr>
            </w:pPr>
            <w:r w:rsidRPr="00123D51">
              <w:rPr>
                <w:szCs w:val="22"/>
              </w:rPr>
              <w:t>A Value Driver Model for Network Operations, AITPM Conference proceedings, 15-17 August 2017, Melbourne, Australia.</w:t>
            </w:r>
          </w:p>
        </w:tc>
        <w:tc>
          <w:tcPr>
            <w:tcW w:w="2788" w:type="dxa"/>
            <w:gridSpan w:val="2"/>
            <w:shd w:val="clear" w:color="auto" w:fill="auto"/>
          </w:tcPr>
          <w:p w14:paraId="0742BC72" w14:textId="54E71B30" w:rsidR="00433484" w:rsidRPr="00123D51" w:rsidRDefault="00433484" w:rsidP="00433484">
            <w:pPr>
              <w:spacing w:before="20" w:after="20"/>
              <w:jc w:val="left"/>
              <w:rPr>
                <w:rFonts w:asciiTheme="minorHAnsi" w:eastAsia="Calibri" w:hAnsiTheme="minorHAnsi" w:cs="Arial"/>
                <w:szCs w:val="22"/>
                <w:lang w:eastAsia="en-US"/>
              </w:rPr>
            </w:pPr>
            <w:r w:rsidRPr="00123D51">
              <w:rPr>
                <w:szCs w:val="22"/>
              </w:rPr>
              <w:t xml:space="preserve">Jacoby, G., </w:t>
            </w:r>
            <w:proofErr w:type="spellStart"/>
            <w:r w:rsidRPr="00123D51">
              <w:rPr>
                <w:szCs w:val="22"/>
              </w:rPr>
              <w:t>Chidgzey</w:t>
            </w:r>
            <w:proofErr w:type="spellEnd"/>
            <w:r w:rsidRPr="00123D51">
              <w:rPr>
                <w:szCs w:val="22"/>
              </w:rPr>
              <w:t>, S., &amp; Sun, Y</w:t>
            </w:r>
          </w:p>
        </w:tc>
        <w:tc>
          <w:tcPr>
            <w:tcW w:w="1152" w:type="dxa"/>
            <w:shd w:val="clear" w:color="auto" w:fill="auto"/>
          </w:tcPr>
          <w:p w14:paraId="2644059B" w14:textId="410AF3E7" w:rsidR="00433484" w:rsidRPr="00123D51" w:rsidRDefault="00433484" w:rsidP="00433484">
            <w:pPr>
              <w:spacing w:before="20" w:after="20"/>
              <w:jc w:val="center"/>
              <w:rPr>
                <w:rFonts w:asciiTheme="minorHAnsi" w:eastAsia="Calibri" w:hAnsiTheme="minorHAnsi" w:cs="Arial"/>
                <w:szCs w:val="22"/>
                <w:lang w:eastAsia="en-US"/>
              </w:rPr>
            </w:pPr>
            <w:r w:rsidRPr="00123D51">
              <w:rPr>
                <w:rFonts w:asciiTheme="minorHAnsi" w:eastAsia="Calibri" w:hAnsiTheme="minorHAnsi" w:cs="Arial"/>
                <w:szCs w:val="22"/>
                <w:lang w:eastAsia="en-US"/>
              </w:rPr>
              <w:t>2017</w:t>
            </w:r>
          </w:p>
        </w:tc>
      </w:tr>
      <w:tr w:rsidR="00433484" w:rsidRPr="002D0462" w14:paraId="0602C023" w14:textId="77777777" w:rsidTr="00123D51">
        <w:trPr>
          <w:gridAfter w:val="1"/>
          <w:wAfter w:w="124" w:type="dxa"/>
          <w:cantSplit/>
        </w:trPr>
        <w:tc>
          <w:tcPr>
            <w:tcW w:w="5949" w:type="dxa"/>
            <w:gridSpan w:val="2"/>
            <w:shd w:val="clear" w:color="auto" w:fill="auto"/>
          </w:tcPr>
          <w:p w14:paraId="208BBC78" w14:textId="1BB3B379" w:rsidR="00433484" w:rsidRPr="00123D51" w:rsidRDefault="00433484" w:rsidP="00433484">
            <w:pPr>
              <w:spacing w:before="20" w:after="20"/>
              <w:jc w:val="left"/>
              <w:rPr>
                <w:rFonts w:asciiTheme="minorHAnsi" w:eastAsia="Calibri" w:hAnsiTheme="minorHAnsi" w:cs="Arial"/>
                <w:szCs w:val="22"/>
                <w:lang w:eastAsia="en-US"/>
              </w:rPr>
            </w:pPr>
            <w:r w:rsidRPr="00123D51">
              <w:rPr>
                <w:szCs w:val="22"/>
              </w:rPr>
              <w:t xml:space="preserve">New data collection methods for Researching Travel Behaviour: Wearable Cameras and Activity Monitors, </w:t>
            </w:r>
            <w:r w:rsidRPr="00123D51">
              <w:rPr>
                <w:i/>
                <w:szCs w:val="22"/>
              </w:rPr>
              <w:t>11th International Conference on Transport Survey Method</w:t>
            </w:r>
            <w:r w:rsidRPr="00123D51">
              <w:rPr>
                <w:szCs w:val="22"/>
              </w:rPr>
              <w:t xml:space="preserve">s, 24-29 September 2017, Quebec, Canada. </w:t>
            </w:r>
          </w:p>
        </w:tc>
        <w:tc>
          <w:tcPr>
            <w:tcW w:w="2788" w:type="dxa"/>
            <w:gridSpan w:val="2"/>
            <w:shd w:val="clear" w:color="auto" w:fill="auto"/>
          </w:tcPr>
          <w:p w14:paraId="2BCA0077" w14:textId="07329F5F" w:rsidR="00433484" w:rsidRPr="00123D51" w:rsidRDefault="00433484" w:rsidP="00433484">
            <w:pPr>
              <w:spacing w:before="20" w:after="20"/>
              <w:jc w:val="left"/>
              <w:rPr>
                <w:rFonts w:asciiTheme="minorHAnsi" w:eastAsia="Calibri" w:hAnsiTheme="minorHAnsi" w:cs="Arial"/>
                <w:szCs w:val="22"/>
                <w:lang w:eastAsia="en-US"/>
              </w:rPr>
            </w:pPr>
            <w:r w:rsidRPr="00123D51">
              <w:rPr>
                <w:szCs w:val="22"/>
              </w:rPr>
              <w:t xml:space="preserve">Harms, T., </w:t>
            </w:r>
            <w:proofErr w:type="spellStart"/>
            <w:r w:rsidRPr="00123D51">
              <w:rPr>
                <w:szCs w:val="22"/>
              </w:rPr>
              <w:t>Muroni</w:t>
            </w:r>
            <w:proofErr w:type="spellEnd"/>
            <w:r w:rsidRPr="00123D51">
              <w:rPr>
                <w:szCs w:val="22"/>
              </w:rPr>
              <w:t xml:space="preserve">, G., Olaru, D., Smith, B., </w:t>
            </w:r>
            <w:proofErr w:type="spellStart"/>
            <w:r w:rsidRPr="00123D51">
              <w:rPr>
                <w:szCs w:val="22"/>
              </w:rPr>
              <w:t>Cangiano</w:t>
            </w:r>
            <w:proofErr w:type="spellEnd"/>
            <w:r w:rsidRPr="00123D51">
              <w:rPr>
                <w:szCs w:val="22"/>
              </w:rPr>
              <w:t>, F., &amp; Sun, Y.</w:t>
            </w:r>
          </w:p>
        </w:tc>
        <w:tc>
          <w:tcPr>
            <w:tcW w:w="1152" w:type="dxa"/>
            <w:shd w:val="clear" w:color="auto" w:fill="auto"/>
          </w:tcPr>
          <w:p w14:paraId="7F80A9E5" w14:textId="57F8ED11" w:rsidR="00433484" w:rsidRPr="00123D51" w:rsidRDefault="00433484" w:rsidP="00433484">
            <w:pPr>
              <w:spacing w:before="20" w:after="20"/>
              <w:jc w:val="center"/>
              <w:rPr>
                <w:rFonts w:asciiTheme="minorHAnsi" w:eastAsia="Calibri" w:hAnsiTheme="minorHAnsi" w:cs="Arial"/>
                <w:szCs w:val="22"/>
                <w:lang w:eastAsia="en-US"/>
              </w:rPr>
            </w:pPr>
            <w:r w:rsidRPr="00123D51">
              <w:rPr>
                <w:rFonts w:asciiTheme="minorHAnsi" w:eastAsia="Calibri" w:hAnsiTheme="minorHAnsi" w:cs="Arial"/>
                <w:szCs w:val="22"/>
                <w:lang w:eastAsia="en-US"/>
              </w:rPr>
              <w:t>2017</w:t>
            </w:r>
          </w:p>
        </w:tc>
      </w:tr>
      <w:tr w:rsidR="00433484" w:rsidRPr="002D0462" w14:paraId="26FFBEB9" w14:textId="77777777" w:rsidTr="00123D51">
        <w:trPr>
          <w:gridAfter w:val="1"/>
          <w:wAfter w:w="124" w:type="dxa"/>
          <w:cantSplit/>
        </w:trPr>
        <w:tc>
          <w:tcPr>
            <w:tcW w:w="5949" w:type="dxa"/>
            <w:gridSpan w:val="2"/>
            <w:shd w:val="clear" w:color="auto" w:fill="auto"/>
          </w:tcPr>
          <w:p w14:paraId="78078853" w14:textId="3E22A28D" w:rsidR="00433484" w:rsidRPr="00123D51" w:rsidRDefault="00433484" w:rsidP="00433484">
            <w:pPr>
              <w:spacing w:before="20" w:after="20"/>
              <w:jc w:val="left"/>
              <w:rPr>
                <w:rFonts w:asciiTheme="minorHAnsi" w:eastAsia="Calibri" w:hAnsiTheme="minorHAnsi" w:cs="Arial"/>
                <w:szCs w:val="22"/>
                <w:lang w:eastAsia="en-US"/>
              </w:rPr>
            </w:pPr>
            <w:r w:rsidRPr="00123D51">
              <w:rPr>
                <w:szCs w:val="22"/>
              </w:rPr>
              <w:t xml:space="preserve">Using Diary Data to Analyse Travel Behaviour: Findings from the UK. Paper presented at the 11th International Conference in Transport Survey Methods (ISCTSC), </w:t>
            </w:r>
            <w:proofErr w:type="spellStart"/>
            <w:r w:rsidRPr="00123D51">
              <w:rPr>
                <w:szCs w:val="22"/>
              </w:rPr>
              <w:t>Esterel</w:t>
            </w:r>
            <w:proofErr w:type="spellEnd"/>
            <w:r w:rsidRPr="00123D51">
              <w:rPr>
                <w:szCs w:val="22"/>
              </w:rPr>
              <w:t xml:space="preserve">, Canada, </w:t>
            </w:r>
            <w:proofErr w:type="gramStart"/>
            <w:r w:rsidRPr="00123D51">
              <w:rPr>
                <w:szCs w:val="22"/>
              </w:rPr>
              <w:t>24</w:t>
            </w:r>
            <w:proofErr w:type="gramEnd"/>
            <w:r w:rsidRPr="00123D51">
              <w:rPr>
                <w:szCs w:val="22"/>
              </w:rPr>
              <w:t>-29 September.</w:t>
            </w:r>
          </w:p>
        </w:tc>
        <w:tc>
          <w:tcPr>
            <w:tcW w:w="2788" w:type="dxa"/>
            <w:gridSpan w:val="2"/>
            <w:shd w:val="clear" w:color="auto" w:fill="auto"/>
          </w:tcPr>
          <w:p w14:paraId="5405CDB7" w14:textId="0A24E115" w:rsidR="00433484" w:rsidRPr="00123D51" w:rsidRDefault="00433484" w:rsidP="00433484">
            <w:pPr>
              <w:spacing w:before="20" w:after="20"/>
              <w:jc w:val="left"/>
              <w:rPr>
                <w:rFonts w:asciiTheme="minorHAnsi" w:eastAsia="Calibri" w:hAnsiTheme="minorHAnsi" w:cs="Arial"/>
                <w:szCs w:val="22"/>
                <w:lang w:eastAsia="en-US"/>
              </w:rPr>
            </w:pPr>
            <w:r w:rsidRPr="00123D51">
              <w:rPr>
                <w:szCs w:val="22"/>
              </w:rPr>
              <w:t xml:space="preserve">Harms, T., </w:t>
            </w:r>
            <w:proofErr w:type="spellStart"/>
            <w:r w:rsidRPr="00123D51">
              <w:rPr>
                <w:szCs w:val="22"/>
              </w:rPr>
              <w:t>Gershuny</w:t>
            </w:r>
            <w:proofErr w:type="spellEnd"/>
            <w:r w:rsidRPr="00123D51">
              <w:rPr>
                <w:szCs w:val="22"/>
              </w:rPr>
              <w:t>, J., Olaru, D.</w:t>
            </w:r>
          </w:p>
        </w:tc>
        <w:tc>
          <w:tcPr>
            <w:tcW w:w="1152" w:type="dxa"/>
            <w:shd w:val="clear" w:color="auto" w:fill="auto"/>
          </w:tcPr>
          <w:p w14:paraId="7DB1BF2B" w14:textId="43DB9C2D" w:rsidR="00433484" w:rsidRPr="00123D51" w:rsidRDefault="00433484" w:rsidP="00433484">
            <w:pPr>
              <w:spacing w:before="20" w:after="20"/>
              <w:jc w:val="center"/>
              <w:rPr>
                <w:rFonts w:asciiTheme="minorHAnsi" w:eastAsia="Calibri" w:hAnsiTheme="minorHAnsi" w:cs="Arial"/>
                <w:szCs w:val="22"/>
                <w:lang w:eastAsia="en-US"/>
              </w:rPr>
            </w:pPr>
            <w:r w:rsidRPr="00123D51">
              <w:rPr>
                <w:rFonts w:asciiTheme="minorHAnsi" w:eastAsia="Calibri" w:hAnsiTheme="minorHAnsi" w:cs="Arial"/>
                <w:szCs w:val="22"/>
                <w:lang w:eastAsia="en-US"/>
              </w:rPr>
              <w:t>2017</w:t>
            </w:r>
          </w:p>
        </w:tc>
      </w:tr>
      <w:tr w:rsidR="002D0462" w:rsidRPr="002D0462" w14:paraId="0CEFDAB1" w14:textId="77777777" w:rsidTr="00123D51">
        <w:trPr>
          <w:gridAfter w:val="1"/>
          <w:wAfter w:w="124" w:type="dxa"/>
          <w:cantSplit/>
        </w:trPr>
        <w:tc>
          <w:tcPr>
            <w:tcW w:w="9889" w:type="dxa"/>
            <w:gridSpan w:val="5"/>
            <w:shd w:val="clear" w:color="auto" w:fill="FFE89F"/>
          </w:tcPr>
          <w:p w14:paraId="4EB4E632" w14:textId="77777777" w:rsidR="00767991" w:rsidRPr="00123D51" w:rsidRDefault="00767991" w:rsidP="00A3406D">
            <w:pPr>
              <w:keepNext/>
              <w:tabs>
                <w:tab w:val="left" w:pos="3160"/>
                <w:tab w:val="center" w:pos="4513"/>
              </w:tabs>
              <w:spacing w:before="20" w:after="20"/>
              <w:jc w:val="center"/>
              <w:rPr>
                <w:rFonts w:asciiTheme="minorHAnsi" w:eastAsia="Calibri" w:hAnsiTheme="minorHAnsi" w:cs="Arial"/>
                <w:b/>
                <w:szCs w:val="22"/>
                <w:lang w:eastAsia="en-US"/>
              </w:rPr>
            </w:pPr>
            <w:r w:rsidRPr="00123D51">
              <w:rPr>
                <w:rFonts w:asciiTheme="minorHAnsi" w:eastAsia="Calibri" w:hAnsiTheme="minorHAnsi" w:cs="Arial"/>
                <w:b/>
                <w:szCs w:val="22"/>
                <w:lang w:eastAsia="en-US"/>
              </w:rPr>
              <w:t>CONFERENCE PAPERS PRESENTED</w:t>
            </w:r>
          </w:p>
        </w:tc>
      </w:tr>
      <w:tr w:rsidR="00C27CFB" w:rsidRPr="002D0462" w14:paraId="63F4486D" w14:textId="77777777" w:rsidTr="00123D51">
        <w:trPr>
          <w:gridAfter w:val="1"/>
          <w:wAfter w:w="124" w:type="dxa"/>
          <w:cantSplit/>
        </w:trPr>
        <w:tc>
          <w:tcPr>
            <w:tcW w:w="5949" w:type="dxa"/>
            <w:gridSpan w:val="2"/>
            <w:tcBorders>
              <w:top w:val="single" w:sz="4" w:space="0" w:color="auto"/>
              <w:left w:val="single" w:sz="4" w:space="0" w:color="auto"/>
              <w:bottom w:val="single" w:sz="4" w:space="0" w:color="auto"/>
              <w:right w:val="single" w:sz="4" w:space="0" w:color="auto"/>
            </w:tcBorders>
            <w:shd w:val="clear" w:color="auto" w:fill="auto"/>
          </w:tcPr>
          <w:p w14:paraId="18EA3965" w14:textId="25AD7CA1" w:rsidR="00C27CFB" w:rsidRPr="00123D51" w:rsidRDefault="00C27CFB" w:rsidP="00C27CFB">
            <w:pPr>
              <w:spacing w:before="20" w:after="20"/>
              <w:jc w:val="left"/>
              <w:rPr>
                <w:rFonts w:asciiTheme="minorHAnsi" w:hAnsiTheme="minorHAnsi" w:cs="Arial"/>
                <w:szCs w:val="22"/>
              </w:rPr>
            </w:pPr>
            <w:r w:rsidRPr="001D4831">
              <w:t xml:space="preserve">Ride Sharing and Driverless Cars: Adapting Our Cities for the Future” at the </w:t>
            </w:r>
            <w:r w:rsidRPr="001D4831">
              <w:rPr>
                <w:i/>
              </w:rPr>
              <w:t>UDIA National Congress, Today’s Vision, Tomorrow’s Reality</w:t>
            </w:r>
            <w:r w:rsidRPr="001D4831">
              <w:t>, 4-6 April 2017 in Perth.</w:t>
            </w:r>
          </w:p>
        </w:tc>
        <w:tc>
          <w:tcPr>
            <w:tcW w:w="2788" w:type="dxa"/>
            <w:gridSpan w:val="2"/>
            <w:tcBorders>
              <w:top w:val="single" w:sz="4" w:space="0" w:color="auto"/>
              <w:left w:val="single" w:sz="4" w:space="0" w:color="auto"/>
              <w:bottom w:val="single" w:sz="4" w:space="0" w:color="auto"/>
              <w:right w:val="single" w:sz="4" w:space="0" w:color="auto"/>
            </w:tcBorders>
            <w:shd w:val="clear" w:color="auto" w:fill="auto"/>
          </w:tcPr>
          <w:p w14:paraId="6CA89E7F" w14:textId="4BD3E180" w:rsidR="00C27CFB" w:rsidRPr="00123D51" w:rsidRDefault="00C27CFB" w:rsidP="00C27CFB">
            <w:pPr>
              <w:spacing w:before="20" w:after="20"/>
              <w:jc w:val="left"/>
              <w:rPr>
                <w:rFonts w:asciiTheme="minorHAnsi" w:hAnsiTheme="minorHAnsi" w:cs="Arial"/>
                <w:szCs w:val="22"/>
              </w:rPr>
            </w:pPr>
            <w:r w:rsidRPr="001D4831">
              <w:t>Biermann, S.</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1BD560EE" w14:textId="1A7ED36E" w:rsidR="00C27CFB" w:rsidRPr="00123D51" w:rsidRDefault="00C27CFB" w:rsidP="00C27CFB">
            <w:pPr>
              <w:spacing w:before="20" w:after="20"/>
              <w:jc w:val="center"/>
              <w:rPr>
                <w:rFonts w:asciiTheme="minorHAnsi" w:eastAsia="Calibri" w:hAnsiTheme="minorHAnsi" w:cs="Arial"/>
                <w:szCs w:val="22"/>
                <w:lang w:eastAsia="en-US"/>
              </w:rPr>
            </w:pPr>
            <w:r>
              <w:rPr>
                <w:rFonts w:asciiTheme="minorHAnsi" w:eastAsia="Calibri" w:hAnsiTheme="minorHAnsi" w:cs="Arial"/>
                <w:szCs w:val="22"/>
                <w:lang w:eastAsia="en-US"/>
              </w:rPr>
              <w:t>2017</w:t>
            </w:r>
          </w:p>
        </w:tc>
      </w:tr>
      <w:tr w:rsidR="00C27CFB" w:rsidRPr="002D0462" w14:paraId="60A8E353" w14:textId="77777777" w:rsidTr="00123D51">
        <w:trPr>
          <w:gridAfter w:val="1"/>
          <w:wAfter w:w="124" w:type="dxa"/>
          <w:cantSplit/>
        </w:trPr>
        <w:tc>
          <w:tcPr>
            <w:tcW w:w="5949" w:type="dxa"/>
            <w:gridSpan w:val="2"/>
            <w:tcBorders>
              <w:top w:val="single" w:sz="4" w:space="0" w:color="auto"/>
              <w:left w:val="single" w:sz="4" w:space="0" w:color="auto"/>
              <w:bottom w:val="single" w:sz="4" w:space="0" w:color="auto"/>
              <w:right w:val="single" w:sz="4" w:space="0" w:color="auto"/>
            </w:tcBorders>
            <w:shd w:val="clear" w:color="auto" w:fill="auto"/>
          </w:tcPr>
          <w:p w14:paraId="559C374B" w14:textId="5F126611" w:rsidR="00C27CFB" w:rsidRPr="00123D51" w:rsidRDefault="00C27CFB" w:rsidP="00C27CFB">
            <w:pPr>
              <w:spacing w:before="20" w:after="20"/>
              <w:jc w:val="left"/>
              <w:rPr>
                <w:rFonts w:asciiTheme="minorHAnsi" w:hAnsiTheme="minorHAnsi" w:cs="Arial"/>
                <w:szCs w:val="22"/>
              </w:rPr>
            </w:pPr>
            <w:r w:rsidRPr="001D4831">
              <w:t xml:space="preserve">Residential Location and Dwelling Choice Models for Market Data, </w:t>
            </w:r>
            <w:r w:rsidRPr="001D4831">
              <w:rPr>
                <w:i/>
              </w:rPr>
              <w:t>International Choice Modelling Conference</w:t>
            </w:r>
            <w:r w:rsidRPr="001D4831">
              <w:t>, 3-5 April 2017, Cape Town, South Africa.</w:t>
            </w:r>
          </w:p>
        </w:tc>
        <w:tc>
          <w:tcPr>
            <w:tcW w:w="2788" w:type="dxa"/>
            <w:gridSpan w:val="2"/>
            <w:tcBorders>
              <w:top w:val="single" w:sz="4" w:space="0" w:color="auto"/>
              <w:left w:val="single" w:sz="4" w:space="0" w:color="auto"/>
              <w:bottom w:val="single" w:sz="4" w:space="0" w:color="auto"/>
              <w:right w:val="single" w:sz="4" w:space="0" w:color="auto"/>
            </w:tcBorders>
            <w:shd w:val="clear" w:color="auto" w:fill="auto"/>
          </w:tcPr>
          <w:p w14:paraId="65022318" w14:textId="16BE0A22" w:rsidR="00C27CFB" w:rsidRPr="00123D51" w:rsidRDefault="00C27CFB" w:rsidP="00C27CFB">
            <w:pPr>
              <w:spacing w:before="20" w:after="20"/>
              <w:jc w:val="left"/>
              <w:rPr>
                <w:rFonts w:asciiTheme="minorHAnsi" w:hAnsiTheme="minorHAnsi" w:cs="Arial"/>
                <w:szCs w:val="22"/>
              </w:rPr>
            </w:pPr>
            <w:r w:rsidRPr="001D4831">
              <w:t>Hess, S., Smith, B., Olaru, D., Beck, M., &amp; Daly, A.</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1E092A4F" w14:textId="13978189" w:rsidR="00C27CFB" w:rsidRPr="00123D51" w:rsidRDefault="00C27CFB" w:rsidP="00C27CFB">
            <w:pPr>
              <w:spacing w:before="20" w:after="20"/>
              <w:jc w:val="center"/>
              <w:rPr>
                <w:rFonts w:asciiTheme="minorHAnsi" w:eastAsia="Calibri" w:hAnsiTheme="minorHAnsi" w:cs="Arial"/>
                <w:szCs w:val="22"/>
                <w:lang w:eastAsia="en-US"/>
              </w:rPr>
            </w:pPr>
            <w:r>
              <w:rPr>
                <w:rFonts w:asciiTheme="minorHAnsi" w:eastAsia="Calibri" w:hAnsiTheme="minorHAnsi" w:cs="Arial"/>
                <w:szCs w:val="22"/>
                <w:lang w:eastAsia="en-US"/>
              </w:rPr>
              <w:t>2017</w:t>
            </w:r>
          </w:p>
        </w:tc>
      </w:tr>
      <w:tr w:rsidR="00C27CFB" w:rsidRPr="002D0462" w14:paraId="44368956" w14:textId="77777777" w:rsidTr="00123D51">
        <w:trPr>
          <w:gridAfter w:val="1"/>
          <w:wAfter w:w="124" w:type="dxa"/>
          <w:cantSplit/>
        </w:trPr>
        <w:tc>
          <w:tcPr>
            <w:tcW w:w="5949" w:type="dxa"/>
            <w:gridSpan w:val="2"/>
            <w:tcBorders>
              <w:top w:val="single" w:sz="4" w:space="0" w:color="auto"/>
              <w:left w:val="single" w:sz="4" w:space="0" w:color="auto"/>
              <w:bottom w:val="single" w:sz="4" w:space="0" w:color="auto"/>
              <w:right w:val="single" w:sz="4" w:space="0" w:color="auto"/>
            </w:tcBorders>
            <w:shd w:val="clear" w:color="auto" w:fill="auto"/>
          </w:tcPr>
          <w:p w14:paraId="488D0F75" w14:textId="01D26A33" w:rsidR="00C27CFB" w:rsidRPr="00123D51" w:rsidRDefault="00C27CFB" w:rsidP="00C27CFB">
            <w:pPr>
              <w:spacing w:before="20" w:after="20"/>
              <w:jc w:val="left"/>
              <w:rPr>
                <w:rFonts w:asciiTheme="minorHAnsi" w:hAnsiTheme="minorHAnsi" w:cs="Arial"/>
                <w:szCs w:val="22"/>
              </w:rPr>
            </w:pPr>
            <w:r w:rsidRPr="001D4831">
              <w:t xml:space="preserve">Interpreting models of risk in a random utility setting, </w:t>
            </w:r>
            <w:r w:rsidRPr="001D4831">
              <w:rPr>
                <w:i/>
              </w:rPr>
              <w:t>International Choice Modelling Conference</w:t>
            </w:r>
            <w:r w:rsidRPr="001D4831">
              <w:t>, 3-5 April 2017, Cape Town, South Africa.</w:t>
            </w:r>
          </w:p>
        </w:tc>
        <w:tc>
          <w:tcPr>
            <w:tcW w:w="2788" w:type="dxa"/>
            <w:gridSpan w:val="2"/>
            <w:tcBorders>
              <w:top w:val="single" w:sz="4" w:space="0" w:color="auto"/>
              <w:left w:val="single" w:sz="4" w:space="0" w:color="auto"/>
              <w:bottom w:val="single" w:sz="4" w:space="0" w:color="auto"/>
              <w:right w:val="single" w:sz="4" w:space="0" w:color="auto"/>
            </w:tcBorders>
            <w:shd w:val="clear" w:color="auto" w:fill="auto"/>
          </w:tcPr>
          <w:p w14:paraId="6696C8C1" w14:textId="4A2FE639" w:rsidR="00C27CFB" w:rsidRPr="00123D51" w:rsidRDefault="00C27CFB" w:rsidP="00C27CFB">
            <w:pPr>
              <w:spacing w:before="20" w:after="20"/>
              <w:jc w:val="left"/>
              <w:rPr>
                <w:rFonts w:asciiTheme="minorHAnsi" w:hAnsiTheme="minorHAnsi" w:cs="Arial"/>
                <w:szCs w:val="22"/>
              </w:rPr>
            </w:pPr>
            <w:r w:rsidRPr="001D4831">
              <w:t>Huang, Y., Smith, B., &amp; Olaru, D.</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41A0785E" w14:textId="0040D5F6" w:rsidR="00C27CFB" w:rsidRPr="00123D51" w:rsidRDefault="00C27CFB" w:rsidP="00C27CFB">
            <w:pPr>
              <w:spacing w:before="20" w:after="20"/>
              <w:jc w:val="center"/>
              <w:rPr>
                <w:rFonts w:asciiTheme="minorHAnsi" w:eastAsia="Calibri" w:hAnsiTheme="minorHAnsi" w:cs="Arial"/>
                <w:szCs w:val="22"/>
                <w:lang w:eastAsia="en-US"/>
              </w:rPr>
            </w:pPr>
            <w:r>
              <w:rPr>
                <w:rFonts w:asciiTheme="minorHAnsi" w:eastAsia="Calibri" w:hAnsiTheme="minorHAnsi" w:cs="Arial"/>
                <w:szCs w:val="22"/>
                <w:lang w:eastAsia="en-US"/>
              </w:rPr>
              <w:t>2017</w:t>
            </w:r>
          </w:p>
        </w:tc>
      </w:tr>
      <w:tr w:rsidR="00C27CFB" w:rsidRPr="002D0462" w14:paraId="3188B795" w14:textId="77777777" w:rsidTr="00123D51">
        <w:trPr>
          <w:gridAfter w:val="1"/>
          <w:wAfter w:w="124" w:type="dxa"/>
          <w:cantSplit/>
        </w:trPr>
        <w:tc>
          <w:tcPr>
            <w:tcW w:w="5949" w:type="dxa"/>
            <w:gridSpan w:val="2"/>
            <w:tcBorders>
              <w:top w:val="single" w:sz="4" w:space="0" w:color="auto"/>
              <w:left w:val="single" w:sz="4" w:space="0" w:color="auto"/>
              <w:bottom w:val="single" w:sz="4" w:space="0" w:color="auto"/>
              <w:right w:val="single" w:sz="4" w:space="0" w:color="auto"/>
            </w:tcBorders>
            <w:shd w:val="clear" w:color="auto" w:fill="auto"/>
          </w:tcPr>
          <w:p w14:paraId="65B9290E" w14:textId="1250D85A" w:rsidR="00C27CFB" w:rsidRPr="00123D51" w:rsidRDefault="00C27CFB" w:rsidP="00C27CFB">
            <w:pPr>
              <w:spacing w:before="20" w:after="20"/>
              <w:jc w:val="left"/>
              <w:rPr>
                <w:rFonts w:asciiTheme="minorHAnsi" w:eastAsia="Calibri" w:hAnsiTheme="minorHAnsi" w:cs="Arial"/>
                <w:szCs w:val="22"/>
                <w:lang w:eastAsia="en-US"/>
              </w:rPr>
            </w:pPr>
            <w:r w:rsidRPr="00123D51">
              <w:rPr>
                <w:rFonts w:asciiTheme="minorHAnsi" w:hAnsiTheme="minorHAnsi"/>
                <w:szCs w:val="22"/>
              </w:rPr>
              <w:t xml:space="preserve">Planning Boomtown and Beyond (Special Session), 15th International Conference on Computers in Urban Planning and Urban Management (CUPUM), 11-14 July 2017, Adelaide, Australia.  </w:t>
            </w:r>
          </w:p>
        </w:tc>
        <w:tc>
          <w:tcPr>
            <w:tcW w:w="2788" w:type="dxa"/>
            <w:gridSpan w:val="2"/>
            <w:tcBorders>
              <w:top w:val="single" w:sz="4" w:space="0" w:color="auto"/>
              <w:left w:val="single" w:sz="4" w:space="0" w:color="auto"/>
              <w:bottom w:val="single" w:sz="4" w:space="0" w:color="auto"/>
              <w:right w:val="single" w:sz="4" w:space="0" w:color="auto"/>
            </w:tcBorders>
            <w:shd w:val="clear" w:color="auto" w:fill="auto"/>
          </w:tcPr>
          <w:p w14:paraId="0B68F706" w14:textId="0E2742FD" w:rsidR="00C27CFB" w:rsidRPr="00123D51" w:rsidRDefault="00C27CFB" w:rsidP="00C27CFB">
            <w:pPr>
              <w:spacing w:before="20" w:after="20"/>
              <w:jc w:val="left"/>
              <w:rPr>
                <w:rFonts w:asciiTheme="minorHAnsi" w:eastAsia="Calibri" w:hAnsiTheme="minorHAnsi" w:cs="Arial"/>
                <w:szCs w:val="22"/>
                <w:lang w:eastAsia="en-US"/>
              </w:rPr>
            </w:pPr>
            <w:r w:rsidRPr="00123D51">
              <w:rPr>
                <w:rFonts w:asciiTheme="minorHAnsi" w:hAnsiTheme="minorHAnsi"/>
                <w:szCs w:val="22"/>
              </w:rPr>
              <w:t>Biermann, S.</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54D95B19" w14:textId="588CE94A" w:rsidR="00C27CFB" w:rsidRPr="00123D51" w:rsidRDefault="00C27CFB" w:rsidP="00C27CFB">
            <w:pPr>
              <w:spacing w:before="20" w:after="20"/>
              <w:jc w:val="center"/>
              <w:rPr>
                <w:rFonts w:asciiTheme="minorHAnsi" w:eastAsia="Calibri" w:hAnsiTheme="minorHAnsi" w:cs="Arial"/>
                <w:szCs w:val="22"/>
                <w:lang w:eastAsia="en-US"/>
              </w:rPr>
            </w:pPr>
            <w:r w:rsidRPr="00123D51">
              <w:rPr>
                <w:rFonts w:asciiTheme="minorHAnsi" w:eastAsia="Calibri" w:hAnsiTheme="minorHAnsi" w:cs="Arial"/>
                <w:szCs w:val="22"/>
                <w:lang w:eastAsia="en-US"/>
              </w:rPr>
              <w:t>2017</w:t>
            </w:r>
          </w:p>
        </w:tc>
      </w:tr>
      <w:tr w:rsidR="00C27CFB" w:rsidRPr="002D0462" w14:paraId="1AB7A554" w14:textId="77777777" w:rsidTr="00123D51">
        <w:trPr>
          <w:gridAfter w:val="1"/>
          <w:wAfter w:w="124" w:type="dxa"/>
          <w:cantSplit/>
        </w:trPr>
        <w:tc>
          <w:tcPr>
            <w:tcW w:w="5949" w:type="dxa"/>
            <w:gridSpan w:val="2"/>
            <w:tcBorders>
              <w:top w:val="single" w:sz="4" w:space="0" w:color="auto"/>
              <w:left w:val="single" w:sz="4" w:space="0" w:color="auto"/>
              <w:bottom w:val="single" w:sz="4" w:space="0" w:color="auto"/>
              <w:right w:val="single" w:sz="4" w:space="0" w:color="auto"/>
            </w:tcBorders>
            <w:shd w:val="clear" w:color="auto" w:fill="auto"/>
          </w:tcPr>
          <w:p w14:paraId="67697433" w14:textId="0357ABB5" w:rsidR="00C27CFB" w:rsidRPr="00123D51" w:rsidRDefault="00C27CFB" w:rsidP="00C27CFB">
            <w:pPr>
              <w:spacing w:before="20" w:after="20"/>
              <w:jc w:val="left"/>
              <w:rPr>
                <w:rFonts w:asciiTheme="minorHAnsi" w:hAnsiTheme="minorHAnsi" w:cs="Arial"/>
                <w:szCs w:val="22"/>
              </w:rPr>
            </w:pPr>
            <w:r w:rsidRPr="00123D51">
              <w:rPr>
                <w:szCs w:val="22"/>
              </w:rPr>
              <w:t>Pondering the Imponderable, or Building the Best?  Technology Take-up &amp; 2050 Travel Demand, Conference of Australian Institutes of Transport Research 2017, 4-7 December 2017, Perth, Australia.</w:t>
            </w:r>
          </w:p>
        </w:tc>
        <w:tc>
          <w:tcPr>
            <w:tcW w:w="2788" w:type="dxa"/>
            <w:gridSpan w:val="2"/>
            <w:tcBorders>
              <w:top w:val="single" w:sz="4" w:space="0" w:color="auto"/>
              <w:left w:val="single" w:sz="4" w:space="0" w:color="auto"/>
              <w:bottom w:val="single" w:sz="4" w:space="0" w:color="auto"/>
              <w:right w:val="single" w:sz="4" w:space="0" w:color="auto"/>
            </w:tcBorders>
            <w:shd w:val="clear" w:color="auto" w:fill="auto"/>
          </w:tcPr>
          <w:p w14:paraId="539BAFA1" w14:textId="460D4D13" w:rsidR="00C27CFB" w:rsidRPr="00123D51" w:rsidRDefault="00C27CFB" w:rsidP="00C27CFB">
            <w:pPr>
              <w:spacing w:before="20" w:after="20"/>
              <w:jc w:val="left"/>
              <w:rPr>
                <w:rFonts w:asciiTheme="minorHAnsi" w:hAnsiTheme="minorHAnsi" w:cs="Arial"/>
                <w:szCs w:val="22"/>
              </w:rPr>
            </w:pPr>
            <w:r w:rsidRPr="00123D51">
              <w:rPr>
                <w:szCs w:val="22"/>
              </w:rPr>
              <w:t>Gladstone, L.</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16AD8AEF" w14:textId="16E8A77B" w:rsidR="00C27CFB" w:rsidRPr="00123D51" w:rsidRDefault="00C27CFB" w:rsidP="00C27CFB">
            <w:pPr>
              <w:spacing w:before="20" w:after="20"/>
              <w:jc w:val="center"/>
              <w:rPr>
                <w:rFonts w:asciiTheme="minorHAnsi" w:eastAsia="Calibri" w:hAnsiTheme="minorHAnsi" w:cs="Arial"/>
                <w:szCs w:val="22"/>
                <w:lang w:eastAsia="en-US"/>
              </w:rPr>
            </w:pPr>
            <w:r w:rsidRPr="00123D51">
              <w:rPr>
                <w:rFonts w:asciiTheme="minorHAnsi" w:eastAsia="Calibri" w:hAnsiTheme="minorHAnsi" w:cs="Arial"/>
                <w:szCs w:val="22"/>
                <w:lang w:eastAsia="en-US"/>
              </w:rPr>
              <w:t>2017</w:t>
            </w:r>
          </w:p>
        </w:tc>
      </w:tr>
      <w:tr w:rsidR="00C27CFB" w:rsidRPr="002D0462" w14:paraId="3B8F1B98" w14:textId="77777777" w:rsidTr="00123D51">
        <w:trPr>
          <w:gridAfter w:val="1"/>
          <w:wAfter w:w="124" w:type="dxa"/>
          <w:cantSplit/>
        </w:trPr>
        <w:tc>
          <w:tcPr>
            <w:tcW w:w="5949" w:type="dxa"/>
            <w:gridSpan w:val="2"/>
            <w:shd w:val="clear" w:color="auto" w:fill="auto"/>
          </w:tcPr>
          <w:p w14:paraId="3E1559F0" w14:textId="5BBB7F58" w:rsidR="00C27CFB" w:rsidRPr="00123D51" w:rsidRDefault="00C27CFB" w:rsidP="00C27CFB">
            <w:pPr>
              <w:spacing w:before="20" w:after="20"/>
              <w:jc w:val="left"/>
              <w:rPr>
                <w:rFonts w:asciiTheme="minorHAnsi" w:hAnsiTheme="minorHAnsi"/>
                <w:szCs w:val="22"/>
              </w:rPr>
            </w:pPr>
            <w:r w:rsidRPr="00123D51">
              <w:rPr>
                <w:szCs w:val="22"/>
              </w:rPr>
              <w:t xml:space="preserve">Is Sharing the Model of Autonomous Vehicle Adoption, Conference of Australian Institutes of Transport Research 2017, 4-7 December 2017, </w:t>
            </w:r>
            <w:proofErr w:type="gramStart"/>
            <w:r w:rsidRPr="00123D51">
              <w:rPr>
                <w:szCs w:val="22"/>
              </w:rPr>
              <w:t>Perth</w:t>
            </w:r>
            <w:proofErr w:type="gramEnd"/>
            <w:r w:rsidRPr="00123D51">
              <w:rPr>
                <w:szCs w:val="22"/>
              </w:rPr>
              <w:t>, Australia.</w:t>
            </w:r>
          </w:p>
        </w:tc>
        <w:tc>
          <w:tcPr>
            <w:tcW w:w="2788" w:type="dxa"/>
            <w:gridSpan w:val="2"/>
            <w:shd w:val="clear" w:color="auto" w:fill="auto"/>
          </w:tcPr>
          <w:p w14:paraId="54280E93" w14:textId="5E9926A6" w:rsidR="00C27CFB" w:rsidRPr="00123D51" w:rsidRDefault="00C27CFB" w:rsidP="00C27CFB">
            <w:pPr>
              <w:spacing w:before="20" w:after="20"/>
              <w:jc w:val="left"/>
              <w:rPr>
                <w:rFonts w:asciiTheme="minorHAnsi" w:hAnsiTheme="minorHAnsi"/>
                <w:szCs w:val="22"/>
              </w:rPr>
            </w:pPr>
            <w:r w:rsidRPr="00123D51">
              <w:rPr>
                <w:szCs w:val="22"/>
              </w:rPr>
              <w:t>Crisp, J.</w:t>
            </w:r>
          </w:p>
        </w:tc>
        <w:tc>
          <w:tcPr>
            <w:tcW w:w="1152" w:type="dxa"/>
            <w:shd w:val="clear" w:color="auto" w:fill="auto"/>
          </w:tcPr>
          <w:p w14:paraId="1FC3F4B2" w14:textId="431135B9" w:rsidR="00C27CFB" w:rsidRPr="00123D51" w:rsidRDefault="00C27CFB" w:rsidP="00C27CFB">
            <w:pPr>
              <w:spacing w:before="20" w:after="20"/>
              <w:jc w:val="center"/>
              <w:rPr>
                <w:rFonts w:asciiTheme="minorHAnsi" w:eastAsia="Calibri" w:hAnsiTheme="minorHAnsi" w:cs="Arial"/>
                <w:szCs w:val="22"/>
                <w:lang w:eastAsia="en-US"/>
              </w:rPr>
            </w:pPr>
            <w:r w:rsidRPr="00123D51">
              <w:rPr>
                <w:rFonts w:asciiTheme="minorHAnsi" w:eastAsia="Calibri" w:hAnsiTheme="minorHAnsi" w:cs="Arial"/>
                <w:szCs w:val="22"/>
                <w:lang w:eastAsia="en-US"/>
              </w:rPr>
              <w:t>2017</w:t>
            </w:r>
          </w:p>
        </w:tc>
      </w:tr>
      <w:tr w:rsidR="00C27CFB" w:rsidRPr="002D0462" w14:paraId="5BE87E95" w14:textId="77777777" w:rsidTr="00123D51">
        <w:trPr>
          <w:gridAfter w:val="1"/>
          <w:wAfter w:w="124" w:type="dxa"/>
          <w:cantSplit/>
        </w:trPr>
        <w:tc>
          <w:tcPr>
            <w:tcW w:w="5949" w:type="dxa"/>
            <w:gridSpan w:val="2"/>
            <w:shd w:val="clear" w:color="auto" w:fill="auto"/>
          </w:tcPr>
          <w:p w14:paraId="7C226245" w14:textId="78FD8877" w:rsidR="00C27CFB" w:rsidRPr="00123D51" w:rsidRDefault="00C27CFB" w:rsidP="00C27CFB">
            <w:pPr>
              <w:spacing w:before="20" w:after="20"/>
              <w:jc w:val="left"/>
              <w:rPr>
                <w:rFonts w:asciiTheme="minorHAnsi" w:hAnsiTheme="minorHAnsi" w:cs="Arial"/>
                <w:szCs w:val="22"/>
              </w:rPr>
            </w:pPr>
            <w:r w:rsidRPr="00123D51">
              <w:rPr>
                <w:szCs w:val="22"/>
              </w:rPr>
              <w:lastRenderedPageBreak/>
              <w:t xml:space="preserve">Evaluating the Economic Benefits of Density &amp; Land Use Around railway Stations through the Assessment of Travel Behaviour, Conference of Australian Institutes of Transport Research 2017, 4-7 December 2017, Perth, Australia </w:t>
            </w:r>
          </w:p>
        </w:tc>
        <w:tc>
          <w:tcPr>
            <w:tcW w:w="2788" w:type="dxa"/>
            <w:gridSpan w:val="2"/>
            <w:shd w:val="clear" w:color="auto" w:fill="auto"/>
          </w:tcPr>
          <w:p w14:paraId="4E20D8EB" w14:textId="19F61D3D" w:rsidR="00C27CFB" w:rsidRPr="00123D51" w:rsidRDefault="00C27CFB" w:rsidP="00C27CFB">
            <w:pPr>
              <w:spacing w:before="20" w:after="20"/>
              <w:jc w:val="left"/>
              <w:rPr>
                <w:rFonts w:asciiTheme="minorHAnsi" w:hAnsiTheme="minorHAnsi" w:cs="Arial"/>
                <w:szCs w:val="22"/>
              </w:rPr>
            </w:pPr>
            <w:r w:rsidRPr="00123D51">
              <w:rPr>
                <w:szCs w:val="22"/>
              </w:rPr>
              <w:t>Vijayakumar, T.</w:t>
            </w:r>
          </w:p>
        </w:tc>
        <w:tc>
          <w:tcPr>
            <w:tcW w:w="1152" w:type="dxa"/>
            <w:shd w:val="clear" w:color="auto" w:fill="auto"/>
          </w:tcPr>
          <w:p w14:paraId="5D2E7FC5" w14:textId="31694706" w:rsidR="00C27CFB" w:rsidRPr="00123D51" w:rsidRDefault="00C27CFB" w:rsidP="00C27CFB">
            <w:pPr>
              <w:spacing w:before="20" w:after="20"/>
              <w:jc w:val="center"/>
              <w:rPr>
                <w:rFonts w:asciiTheme="minorHAnsi" w:eastAsia="Calibri" w:hAnsiTheme="minorHAnsi" w:cs="Arial"/>
                <w:szCs w:val="22"/>
                <w:lang w:eastAsia="en-US"/>
              </w:rPr>
            </w:pPr>
            <w:r w:rsidRPr="00123D51">
              <w:rPr>
                <w:rFonts w:asciiTheme="minorHAnsi" w:eastAsia="Calibri" w:hAnsiTheme="minorHAnsi" w:cs="Arial"/>
                <w:szCs w:val="22"/>
                <w:lang w:eastAsia="en-US"/>
              </w:rPr>
              <w:t>2017</w:t>
            </w:r>
          </w:p>
        </w:tc>
      </w:tr>
      <w:tr w:rsidR="00C27CFB" w:rsidRPr="003018DF" w14:paraId="2493C149" w14:textId="77777777" w:rsidTr="00123D51">
        <w:trPr>
          <w:gridAfter w:val="1"/>
          <w:wAfter w:w="124" w:type="dxa"/>
          <w:cantSplit/>
        </w:trPr>
        <w:tc>
          <w:tcPr>
            <w:tcW w:w="5949" w:type="dxa"/>
            <w:gridSpan w:val="2"/>
            <w:shd w:val="clear" w:color="auto" w:fill="auto"/>
          </w:tcPr>
          <w:p w14:paraId="014D080E" w14:textId="60AA020E" w:rsidR="00C27CFB" w:rsidRPr="00123D51" w:rsidRDefault="00C27CFB" w:rsidP="00C27CFB">
            <w:pPr>
              <w:spacing w:before="20" w:after="20"/>
              <w:jc w:val="left"/>
              <w:rPr>
                <w:rFonts w:asciiTheme="minorHAnsi" w:eastAsia="Calibri" w:hAnsiTheme="minorHAnsi" w:cs="Arial"/>
                <w:szCs w:val="22"/>
                <w:lang w:eastAsia="en-US"/>
              </w:rPr>
            </w:pPr>
            <w:r w:rsidRPr="00123D51">
              <w:rPr>
                <w:szCs w:val="22"/>
              </w:rPr>
              <w:t xml:space="preserve">The Evaluation of Functions &amp; Algorithms of </w:t>
            </w:r>
            <w:proofErr w:type="spellStart"/>
            <w:r w:rsidRPr="00123D51">
              <w:rPr>
                <w:szCs w:val="22"/>
              </w:rPr>
              <w:t>LinSig</w:t>
            </w:r>
            <w:proofErr w:type="spellEnd"/>
            <w:r w:rsidRPr="00123D51">
              <w:rPr>
                <w:szCs w:val="22"/>
              </w:rPr>
              <w:t xml:space="preserve"> &amp; SIDRA, Conference of Australian Institutes of Transport Research 2017, 4-7 December 2017, Perth, Australia</w:t>
            </w:r>
          </w:p>
        </w:tc>
        <w:tc>
          <w:tcPr>
            <w:tcW w:w="2788" w:type="dxa"/>
            <w:gridSpan w:val="2"/>
            <w:shd w:val="clear" w:color="auto" w:fill="auto"/>
          </w:tcPr>
          <w:p w14:paraId="033AA01C" w14:textId="548848C9" w:rsidR="00C27CFB" w:rsidRPr="00123D51" w:rsidRDefault="00C27CFB" w:rsidP="00C27CFB">
            <w:pPr>
              <w:spacing w:before="20" w:after="20"/>
              <w:jc w:val="left"/>
              <w:rPr>
                <w:rFonts w:asciiTheme="minorHAnsi" w:eastAsia="Calibri" w:hAnsiTheme="minorHAnsi" w:cs="Arial"/>
                <w:szCs w:val="22"/>
                <w:lang w:eastAsia="en-US"/>
              </w:rPr>
            </w:pPr>
            <w:proofErr w:type="spellStart"/>
            <w:r w:rsidRPr="00123D51">
              <w:rPr>
                <w:szCs w:val="22"/>
              </w:rPr>
              <w:t>Hou</w:t>
            </w:r>
            <w:proofErr w:type="spellEnd"/>
            <w:r w:rsidRPr="00123D51">
              <w:rPr>
                <w:szCs w:val="22"/>
              </w:rPr>
              <w:t>, X., Sun, Y., &amp; Hu, Y.</w:t>
            </w:r>
          </w:p>
        </w:tc>
        <w:tc>
          <w:tcPr>
            <w:tcW w:w="1152" w:type="dxa"/>
            <w:shd w:val="clear" w:color="auto" w:fill="auto"/>
          </w:tcPr>
          <w:p w14:paraId="7B1D0D4A" w14:textId="751DB2FE" w:rsidR="00C27CFB" w:rsidRPr="00123D51" w:rsidRDefault="00C27CFB" w:rsidP="00C27CFB">
            <w:pPr>
              <w:spacing w:before="20" w:after="20"/>
              <w:jc w:val="center"/>
              <w:rPr>
                <w:rFonts w:asciiTheme="minorHAnsi" w:eastAsia="Calibri" w:hAnsiTheme="minorHAnsi" w:cs="Arial"/>
                <w:szCs w:val="22"/>
                <w:lang w:eastAsia="en-US"/>
              </w:rPr>
            </w:pPr>
            <w:r w:rsidRPr="00123D51">
              <w:rPr>
                <w:rFonts w:asciiTheme="minorHAnsi" w:eastAsia="Calibri" w:hAnsiTheme="minorHAnsi" w:cs="Arial"/>
                <w:szCs w:val="22"/>
                <w:lang w:eastAsia="en-US"/>
              </w:rPr>
              <w:t>2017</w:t>
            </w:r>
          </w:p>
        </w:tc>
      </w:tr>
      <w:tr w:rsidR="00C27CFB" w:rsidRPr="003018DF" w14:paraId="5AAE2C4D" w14:textId="77777777" w:rsidTr="00123D51">
        <w:trPr>
          <w:gridAfter w:val="1"/>
          <w:wAfter w:w="124" w:type="dxa"/>
          <w:cantSplit/>
        </w:trPr>
        <w:tc>
          <w:tcPr>
            <w:tcW w:w="5949" w:type="dxa"/>
            <w:gridSpan w:val="2"/>
            <w:shd w:val="clear" w:color="auto" w:fill="auto"/>
          </w:tcPr>
          <w:p w14:paraId="40F2B536" w14:textId="5608416E" w:rsidR="00C27CFB" w:rsidRPr="00123D51" w:rsidRDefault="00C27CFB" w:rsidP="00C27CFB">
            <w:pPr>
              <w:spacing w:before="20" w:after="20"/>
              <w:jc w:val="left"/>
              <w:rPr>
                <w:rFonts w:asciiTheme="minorHAnsi" w:eastAsia="Calibri" w:hAnsiTheme="minorHAnsi" w:cs="Arial"/>
                <w:szCs w:val="22"/>
                <w:lang w:eastAsia="en-US"/>
              </w:rPr>
            </w:pPr>
            <w:r w:rsidRPr="00123D51">
              <w:rPr>
                <w:szCs w:val="22"/>
              </w:rPr>
              <w:t>Estimating Trip Length on a Freeway &amp; Its Impact on Outflow, Conference of Australian Institutes of Transport Research 2017, 4-7 December 2017, Perth, Australia.</w:t>
            </w:r>
          </w:p>
        </w:tc>
        <w:tc>
          <w:tcPr>
            <w:tcW w:w="2788" w:type="dxa"/>
            <w:gridSpan w:val="2"/>
            <w:shd w:val="clear" w:color="auto" w:fill="auto"/>
          </w:tcPr>
          <w:p w14:paraId="3A1EB78D" w14:textId="7FDEEEE0" w:rsidR="00C27CFB" w:rsidRPr="00123D51" w:rsidRDefault="00C27CFB" w:rsidP="00C27CFB">
            <w:pPr>
              <w:spacing w:before="20" w:after="20"/>
              <w:jc w:val="left"/>
              <w:rPr>
                <w:rFonts w:asciiTheme="minorHAnsi" w:eastAsia="Calibri" w:hAnsiTheme="minorHAnsi" w:cs="Arial"/>
                <w:szCs w:val="22"/>
                <w:lang w:eastAsia="en-US"/>
              </w:rPr>
            </w:pPr>
            <w:r w:rsidRPr="00123D51">
              <w:rPr>
                <w:szCs w:val="22"/>
              </w:rPr>
              <w:t xml:space="preserve">Jacoby G., Wolf, P., </w:t>
            </w:r>
            <w:proofErr w:type="spellStart"/>
            <w:r w:rsidRPr="00123D51">
              <w:rPr>
                <w:szCs w:val="22"/>
              </w:rPr>
              <w:t>Chidzey</w:t>
            </w:r>
            <w:proofErr w:type="spellEnd"/>
            <w:r w:rsidRPr="00123D51">
              <w:rPr>
                <w:szCs w:val="22"/>
              </w:rPr>
              <w:t>, S., &amp; Sun, Y.</w:t>
            </w:r>
          </w:p>
        </w:tc>
        <w:tc>
          <w:tcPr>
            <w:tcW w:w="1152" w:type="dxa"/>
            <w:shd w:val="clear" w:color="auto" w:fill="auto"/>
          </w:tcPr>
          <w:p w14:paraId="47747B62" w14:textId="267F0FAC" w:rsidR="00C27CFB" w:rsidRPr="00123D51" w:rsidRDefault="00C27CFB" w:rsidP="00C27CFB">
            <w:pPr>
              <w:spacing w:before="20" w:after="20"/>
              <w:jc w:val="center"/>
              <w:rPr>
                <w:rFonts w:asciiTheme="minorHAnsi" w:eastAsia="Calibri" w:hAnsiTheme="minorHAnsi" w:cs="Arial"/>
                <w:szCs w:val="22"/>
                <w:lang w:eastAsia="en-US"/>
              </w:rPr>
            </w:pPr>
            <w:r w:rsidRPr="00123D51">
              <w:rPr>
                <w:rFonts w:asciiTheme="minorHAnsi" w:eastAsia="Calibri" w:hAnsiTheme="minorHAnsi" w:cs="Arial"/>
                <w:szCs w:val="22"/>
                <w:lang w:eastAsia="en-US"/>
              </w:rPr>
              <w:t>2017</w:t>
            </w:r>
          </w:p>
        </w:tc>
      </w:tr>
      <w:tr w:rsidR="00C27CFB" w:rsidRPr="003018DF" w14:paraId="4D8389F8" w14:textId="77777777" w:rsidTr="00123D51">
        <w:trPr>
          <w:gridAfter w:val="1"/>
          <w:wAfter w:w="124" w:type="dxa"/>
          <w:cantSplit/>
        </w:trPr>
        <w:tc>
          <w:tcPr>
            <w:tcW w:w="5949" w:type="dxa"/>
            <w:gridSpan w:val="2"/>
            <w:shd w:val="clear" w:color="auto" w:fill="auto"/>
          </w:tcPr>
          <w:p w14:paraId="6E1D902C" w14:textId="4FD59FD9" w:rsidR="00C27CFB" w:rsidRPr="00123D51" w:rsidRDefault="00C27CFB" w:rsidP="00C27CFB">
            <w:pPr>
              <w:spacing w:before="20" w:after="20"/>
              <w:jc w:val="left"/>
              <w:rPr>
                <w:rFonts w:asciiTheme="minorHAnsi" w:eastAsia="Calibri" w:hAnsiTheme="minorHAnsi" w:cs="Arial"/>
                <w:szCs w:val="22"/>
                <w:lang w:eastAsia="en-US"/>
              </w:rPr>
            </w:pPr>
            <w:r w:rsidRPr="00123D51">
              <w:rPr>
                <w:szCs w:val="22"/>
              </w:rPr>
              <w:t>Spatial Data Analytics framework for Exploring Perth Public Transport Usage, Conference of Australian Institutes of Transport Research 2017, 4-7 December 2017, Perth, Australia.</w:t>
            </w:r>
          </w:p>
        </w:tc>
        <w:tc>
          <w:tcPr>
            <w:tcW w:w="2788" w:type="dxa"/>
            <w:gridSpan w:val="2"/>
            <w:shd w:val="clear" w:color="auto" w:fill="auto"/>
          </w:tcPr>
          <w:p w14:paraId="7F30DAD9" w14:textId="03D48D68" w:rsidR="00C27CFB" w:rsidRPr="00123D51" w:rsidRDefault="00C27CFB" w:rsidP="00C27CFB">
            <w:pPr>
              <w:spacing w:before="20" w:after="20"/>
              <w:jc w:val="left"/>
              <w:rPr>
                <w:rFonts w:asciiTheme="minorHAnsi" w:eastAsia="Calibri" w:hAnsiTheme="minorHAnsi" w:cs="Arial"/>
                <w:szCs w:val="22"/>
                <w:lang w:eastAsia="en-US"/>
              </w:rPr>
            </w:pPr>
            <w:r w:rsidRPr="00123D51">
              <w:rPr>
                <w:szCs w:val="22"/>
              </w:rPr>
              <w:t>Moncrieff, S., Reed, T.</w:t>
            </w:r>
          </w:p>
        </w:tc>
        <w:tc>
          <w:tcPr>
            <w:tcW w:w="1152" w:type="dxa"/>
            <w:shd w:val="clear" w:color="auto" w:fill="auto"/>
          </w:tcPr>
          <w:p w14:paraId="1048A235" w14:textId="0C419165" w:rsidR="00C27CFB" w:rsidRPr="00123D51" w:rsidRDefault="00C27CFB" w:rsidP="00C27CFB">
            <w:pPr>
              <w:spacing w:before="20" w:after="20"/>
              <w:jc w:val="center"/>
              <w:rPr>
                <w:rFonts w:asciiTheme="minorHAnsi" w:eastAsia="Calibri" w:hAnsiTheme="minorHAnsi" w:cs="Arial"/>
                <w:szCs w:val="22"/>
                <w:lang w:eastAsia="en-US"/>
              </w:rPr>
            </w:pPr>
            <w:r w:rsidRPr="00123D51">
              <w:rPr>
                <w:rFonts w:asciiTheme="minorHAnsi" w:eastAsia="Calibri" w:hAnsiTheme="minorHAnsi" w:cs="Arial"/>
                <w:szCs w:val="22"/>
                <w:lang w:eastAsia="en-US"/>
              </w:rPr>
              <w:t>2017</w:t>
            </w:r>
          </w:p>
        </w:tc>
      </w:tr>
      <w:tr w:rsidR="00C27CFB" w:rsidRPr="003018DF" w14:paraId="4F5AF8D0" w14:textId="77777777" w:rsidTr="00123D51">
        <w:trPr>
          <w:gridAfter w:val="1"/>
          <w:wAfter w:w="124" w:type="dxa"/>
          <w:cantSplit/>
        </w:trPr>
        <w:tc>
          <w:tcPr>
            <w:tcW w:w="5949" w:type="dxa"/>
            <w:gridSpan w:val="2"/>
            <w:shd w:val="clear" w:color="auto" w:fill="auto"/>
          </w:tcPr>
          <w:p w14:paraId="05C54BC0" w14:textId="39EA062A" w:rsidR="00C27CFB" w:rsidRPr="00123D51" w:rsidRDefault="00C27CFB" w:rsidP="00C27CFB">
            <w:pPr>
              <w:spacing w:before="20" w:after="20"/>
              <w:jc w:val="left"/>
              <w:rPr>
                <w:szCs w:val="22"/>
              </w:rPr>
            </w:pPr>
            <w:r w:rsidRPr="00123D51">
              <w:rPr>
                <w:szCs w:val="22"/>
              </w:rPr>
              <w:t>Travel Mode Intentions &amp; Decisions – Active Travel &amp; Public Transport in Metro Perth, Conference of Australian Institutes of Transport Research 2017, 4-7 December 2017, Perth, Australia</w:t>
            </w:r>
          </w:p>
        </w:tc>
        <w:tc>
          <w:tcPr>
            <w:tcW w:w="2788" w:type="dxa"/>
            <w:gridSpan w:val="2"/>
            <w:shd w:val="clear" w:color="auto" w:fill="auto"/>
          </w:tcPr>
          <w:p w14:paraId="7CF7ACFC" w14:textId="0F8CF8DA" w:rsidR="00C27CFB" w:rsidRPr="00123D51" w:rsidRDefault="00C27CFB" w:rsidP="00C27CFB">
            <w:pPr>
              <w:spacing w:before="20" w:after="20"/>
              <w:jc w:val="left"/>
              <w:rPr>
                <w:szCs w:val="22"/>
              </w:rPr>
            </w:pPr>
            <w:r w:rsidRPr="00123D51">
              <w:rPr>
                <w:szCs w:val="22"/>
              </w:rPr>
              <w:t>Lamb, D.</w:t>
            </w:r>
          </w:p>
        </w:tc>
        <w:tc>
          <w:tcPr>
            <w:tcW w:w="1152" w:type="dxa"/>
            <w:shd w:val="clear" w:color="auto" w:fill="auto"/>
          </w:tcPr>
          <w:p w14:paraId="44B42E24" w14:textId="61FB454F" w:rsidR="00C27CFB" w:rsidRPr="00123D51" w:rsidRDefault="00C27CFB" w:rsidP="00C27CFB">
            <w:pPr>
              <w:spacing w:before="20" w:after="20"/>
              <w:jc w:val="center"/>
              <w:rPr>
                <w:rFonts w:asciiTheme="minorHAnsi" w:eastAsia="Calibri" w:hAnsiTheme="minorHAnsi" w:cs="Arial"/>
                <w:szCs w:val="22"/>
                <w:lang w:eastAsia="en-US"/>
              </w:rPr>
            </w:pPr>
            <w:r w:rsidRPr="00123D51">
              <w:rPr>
                <w:rFonts w:asciiTheme="minorHAnsi" w:eastAsia="Calibri" w:hAnsiTheme="minorHAnsi" w:cs="Arial"/>
                <w:szCs w:val="22"/>
                <w:lang w:eastAsia="en-US"/>
              </w:rPr>
              <w:t>2017</w:t>
            </w:r>
          </w:p>
        </w:tc>
      </w:tr>
      <w:tr w:rsidR="00C27CFB" w:rsidRPr="003018DF" w14:paraId="4C4DA0EC" w14:textId="77777777" w:rsidTr="00C27CFB">
        <w:trPr>
          <w:gridAfter w:val="1"/>
          <w:wAfter w:w="124" w:type="dxa"/>
          <w:cantSplit/>
        </w:trPr>
        <w:tc>
          <w:tcPr>
            <w:tcW w:w="5949" w:type="dxa"/>
            <w:gridSpan w:val="2"/>
            <w:shd w:val="clear" w:color="auto" w:fill="auto"/>
          </w:tcPr>
          <w:p w14:paraId="75AF6E9C" w14:textId="6A19888F" w:rsidR="00C27CFB" w:rsidRPr="00967AFB" w:rsidRDefault="00C27CFB" w:rsidP="00C27CFB">
            <w:pPr>
              <w:spacing w:before="20" w:after="20"/>
              <w:jc w:val="left"/>
              <w:rPr>
                <w:sz w:val="20"/>
                <w:szCs w:val="20"/>
              </w:rPr>
            </w:pPr>
            <w:r w:rsidRPr="009F2DC4">
              <w:t>Assessing the Effect of Active Versus Sedentary Modes of Transport on Stress Recovery”, Conference of Australian Institutes of Transport Research 2017, 4-7 December 2017, Perth, Australia.</w:t>
            </w:r>
          </w:p>
        </w:tc>
        <w:tc>
          <w:tcPr>
            <w:tcW w:w="2788" w:type="dxa"/>
            <w:gridSpan w:val="2"/>
            <w:shd w:val="clear" w:color="auto" w:fill="auto"/>
          </w:tcPr>
          <w:p w14:paraId="66334796" w14:textId="130F42FA" w:rsidR="00C27CFB" w:rsidRPr="00967AFB" w:rsidRDefault="00C27CFB" w:rsidP="00C27CFB">
            <w:pPr>
              <w:spacing w:before="20" w:after="20"/>
              <w:jc w:val="left"/>
              <w:rPr>
                <w:sz w:val="20"/>
                <w:szCs w:val="20"/>
              </w:rPr>
            </w:pPr>
            <w:r w:rsidRPr="009F2DC4">
              <w:t xml:space="preserve">Harms, T., </w:t>
            </w:r>
            <w:proofErr w:type="spellStart"/>
            <w:r w:rsidRPr="009F2DC4">
              <w:t>Cangiano</w:t>
            </w:r>
            <w:proofErr w:type="spellEnd"/>
            <w:r w:rsidRPr="009F2DC4">
              <w:t>, F., Smith, B., Sun, Y., &amp; Olaru, D.</w:t>
            </w:r>
          </w:p>
        </w:tc>
        <w:tc>
          <w:tcPr>
            <w:tcW w:w="1152" w:type="dxa"/>
            <w:shd w:val="clear" w:color="auto" w:fill="auto"/>
          </w:tcPr>
          <w:p w14:paraId="584E3B81" w14:textId="09F7A0FB" w:rsidR="00C27CFB" w:rsidRPr="00967AFB" w:rsidRDefault="00C27CFB" w:rsidP="00C27CFB">
            <w:pPr>
              <w:spacing w:before="20" w:after="20"/>
              <w:jc w:val="center"/>
              <w:rPr>
                <w:rFonts w:asciiTheme="minorHAnsi" w:eastAsia="Calibri" w:hAnsiTheme="minorHAnsi" w:cs="Arial"/>
                <w:sz w:val="20"/>
                <w:szCs w:val="20"/>
                <w:lang w:eastAsia="en-US"/>
              </w:rPr>
            </w:pPr>
            <w:r>
              <w:rPr>
                <w:rFonts w:asciiTheme="minorHAnsi" w:eastAsia="Calibri" w:hAnsiTheme="minorHAnsi" w:cs="Arial"/>
                <w:sz w:val="20"/>
                <w:szCs w:val="20"/>
                <w:lang w:eastAsia="en-US"/>
              </w:rPr>
              <w:t>2017</w:t>
            </w:r>
          </w:p>
        </w:tc>
      </w:tr>
      <w:tr w:rsidR="00C27CFB" w:rsidRPr="003018DF" w14:paraId="362788A6" w14:textId="77777777" w:rsidTr="00C27CFB">
        <w:trPr>
          <w:gridAfter w:val="1"/>
          <w:wAfter w:w="124" w:type="dxa"/>
          <w:cantSplit/>
        </w:trPr>
        <w:tc>
          <w:tcPr>
            <w:tcW w:w="5949" w:type="dxa"/>
            <w:gridSpan w:val="2"/>
            <w:shd w:val="clear" w:color="auto" w:fill="auto"/>
          </w:tcPr>
          <w:p w14:paraId="33A9A785" w14:textId="263130B6" w:rsidR="00C27CFB" w:rsidRPr="00967AFB" w:rsidRDefault="00C27CFB" w:rsidP="00C27CFB">
            <w:pPr>
              <w:spacing w:before="20" w:after="20"/>
              <w:jc w:val="left"/>
              <w:rPr>
                <w:sz w:val="20"/>
                <w:szCs w:val="20"/>
              </w:rPr>
            </w:pPr>
            <w:r w:rsidRPr="009F2DC4">
              <w:t>‘Wearables’ for travel behaviour and health</w:t>
            </w:r>
            <w:r>
              <w:t>,</w:t>
            </w:r>
            <w:r w:rsidRPr="009F2DC4">
              <w:t xml:space="preserve"> Conference of Australian Institutes of Transport Research 2017, 4-7 December 2017, Perth, Australia </w:t>
            </w:r>
          </w:p>
        </w:tc>
        <w:tc>
          <w:tcPr>
            <w:tcW w:w="2788" w:type="dxa"/>
            <w:gridSpan w:val="2"/>
            <w:shd w:val="clear" w:color="auto" w:fill="auto"/>
          </w:tcPr>
          <w:p w14:paraId="0E8C61C7" w14:textId="7BD7DC7F" w:rsidR="00C27CFB" w:rsidRPr="00967AFB" w:rsidRDefault="00C27CFB" w:rsidP="00C27CFB">
            <w:pPr>
              <w:spacing w:before="20" w:after="20"/>
              <w:jc w:val="left"/>
              <w:rPr>
                <w:sz w:val="20"/>
                <w:szCs w:val="20"/>
              </w:rPr>
            </w:pPr>
            <w:r w:rsidRPr="009F2DC4">
              <w:t>Harms, T., Ol</w:t>
            </w:r>
            <w:r>
              <w:t>aru, D., Smith, B., Sun, Y.</w:t>
            </w:r>
          </w:p>
        </w:tc>
        <w:tc>
          <w:tcPr>
            <w:tcW w:w="1152" w:type="dxa"/>
            <w:shd w:val="clear" w:color="auto" w:fill="auto"/>
          </w:tcPr>
          <w:p w14:paraId="3A8FB535" w14:textId="48268CE2" w:rsidR="00C27CFB" w:rsidRPr="00967AFB" w:rsidRDefault="00C27CFB" w:rsidP="00C27CFB">
            <w:pPr>
              <w:spacing w:before="20" w:after="20"/>
              <w:jc w:val="center"/>
              <w:rPr>
                <w:rFonts w:asciiTheme="minorHAnsi" w:eastAsia="Calibri" w:hAnsiTheme="minorHAnsi" w:cs="Arial"/>
                <w:sz w:val="20"/>
                <w:szCs w:val="20"/>
                <w:lang w:eastAsia="en-US"/>
              </w:rPr>
            </w:pPr>
            <w:r>
              <w:rPr>
                <w:rFonts w:asciiTheme="minorHAnsi" w:eastAsia="Calibri" w:hAnsiTheme="minorHAnsi" w:cs="Arial"/>
                <w:sz w:val="20"/>
                <w:szCs w:val="20"/>
                <w:lang w:eastAsia="en-US"/>
              </w:rPr>
              <w:t>2017</w:t>
            </w:r>
          </w:p>
        </w:tc>
      </w:tr>
    </w:tbl>
    <w:p w14:paraId="28EF39F3" w14:textId="77777777" w:rsidR="00243DDB" w:rsidRDefault="00243DDB" w:rsidP="00A3406D">
      <w:pPr>
        <w:spacing w:before="20" w:after="20"/>
        <w:rPr>
          <w:rFonts w:asciiTheme="minorHAnsi" w:hAnsiTheme="minorHAnsi" w:cs="Arial"/>
          <w:color w:val="FF0000"/>
          <w:sz w:val="20"/>
          <w:szCs w:val="20"/>
          <w:shd w:val="clear" w:color="auto" w:fill="EEEEEE"/>
        </w:rPr>
      </w:pPr>
    </w:p>
    <w:p w14:paraId="6A4BAB81" w14:textId="3AABD7DD" w:rsidR="00243DDB" w:rsidRPr="002D0462" w:rsidRDefault="00243DDB" w:rsidP="00243DDB">
      <w:pPr>
        <w:rPr>
          <w:rFonts w:asciiTheme="minorHAnsi" w:hAnsiTheme="minorHAnsi" w:cs="Arial"/>
          <w:color w:val="FF0000"/>
          <w:sz w:val="20"/>
          <w:szCs w:val="20"/>
          <w:shd w:val="clear" w:color="auto" w:fill="EEEEEE"/>
        </w:rPr>
      </w:pPr>
      <w:r>
        <w:rPr>
          <w:rFonts w:eastAsia="Calibri"/>
          <w:szCs w:val="22"/>
          <w:lang w:eastAsia="en-US"/>
        </w:rPr>
        <w:t xml:space="preserve"> </w:t>
      </w:r>
    </w:p>
    <w:p w14:paraId="46269282" w14:textId="2CC146E7" w:rsidR="002A4566" w:rsidRPr="00243DDB" w:rsidRDefault="002A4566" w:rsidP="00A3406D">
      <w:pPr>
        <w:pStyle w:val="TableTitle"/>
        <w:rPr>
          <w:rFonts w:asciiTheme="minorHAnsi" w:hAnsiTheme="minorHAnsi" w:cs="Arial"/>
          <w:szCs w:val="20"/>
        </w:rPr>
      </w:pPr>
      <w:r w:rsidRPr="00243DDB">
        <w:rPr>
          <w:rFonts w:asciiTheme="minorHAnsi" w:hAnsiTheme="minorHAnsi" w:cs="Arial"/>
          <w:szCs w:val="20"/>
        </w:rPr>
        <w:t xml:space="preserve">Table </w:t>
      </w:r>
      <w:r w:rsidR="001E6AA4">
        <w:rPr>
          <w:rFonts w:asciiTheme="minorHAnsi" w:hAnsiTheme="minorHAnsi" w:cs="Arial"/>
          <w:szCs w:val="20"/>
        </w:rPr>
        <w:t>3</w:t>
      </w:r>
      <w:r w:rsidRPr="00243DDB">
        <w:rPr>
          <w:rFonts w:asciiTheme="minorHAnsi" w:hAnsiTheme="minorHAnsi" w:cs="Arial"/>
          <w:szCs w:val="20"/>
        </w:rPr>
        <w:t>:  Journal Papers Submitted</w:t>
      </w:r>
      <w:r w:rsidR="00763DE3">
        <w:rPr>
          <w:rFonts w:asciiTheme="minorHAnsi" w:hAnsiTheme="minorHAnsi" w:cs="Arial"/>
          <w:szCs w:val="20"/>
        </w:rPr>
        <w:t xml:space="preserve"> or Re-submitted </w:t>
      </w:r>
      <w:r w:rsidRPr="00243DDB">
        <w:rPr>
          <w:rFonts w:asciiTheme="minorHAnsi" w:hAnsiTheme="minorHAnsi" w:cs="Arial"/>
          <w:szCs w:val="20"/>
        </w:rPr>
        <w:t>in 201</w:t>
      </w:r>
      <w:r w:rsidR="00243DDB">
        <w:rPr>
          <w:rFonts w:asciiTheme="minorHAnsi" w:hAnsiTheme="minorHAnsi" w:cs="Arial"/>
          <w:szCs w:val="20"/>
        </w:rPr>
        <w:t>7</w:t>
      </w:r>
      <w:r w:rsidRPr="00243DDB">
        <w:rPr>
          <w:rFonts w:asciiTheme="minorHAnsi" w:hAnsiTheme="minorHAnsi" w:cs="Arial"/>
          <w:szCs w:val="20"/>
        </w:rPr>
        <w:t xml:space="preserve"> for Publication</w:t>
      </w:r>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8361"/>
        <w:gridCol w:w="1528"/>
      </w:tblGrid>
      <w:tr w:rsidR="00243DDB" w:rsidRPr="00243DDB" w14:paraId="7AE07161" w14:textId="77777777" w:rsidTr="00123D51">
        <w:tc>
          <w:tcPr>
            <w:tcW w:w="8361" w:type="dxa"/>
            <w:shd w:val="clear" w:color="auto" w:fill="FFC000"/>
            <w:tcMar>
              <w:top w:w="0" w:type="dxa"/>
              <w:left w:w="108" w:type="dxa"/>
              <w:bottom w:w="0" w:type="dxa"/>
              <w:right w:w="108" w:type="dxa"/>
            </w:tcMar>
            <w:hideMark/>
          </w:tcPr>
          <w:p w14:paraId="50CF6A9B" w14:textId="77777777" w:rsidR="002A4566" w:rsidRPr="00243DDB" w:rsidRDefault="002A4566" w:rsidP="00A3406D">
            <w:pPr>
              <w:keepNext/>
              <w:spacing w:before="20" w:after="20"/>
              <w:jc w:val="center"/>
              <w:rPr>
                <w:rFonts w:asciiTheme="minorHAnsi" w:hAnsiTheme="minorHAnsi" w:cs="Arial"/>
                <w:b/>
                <w:bCs/>
                <w:sz w:val="20"/>
                <w:szCs w:val="20"/>
              </w:rPr>
            </w:pPr>
            <w:r w:rsidRPr="00243DDB">
              <w:rPr>
                <w:rFonts w:asciiTheme="minorHAnsi" w:hAnsiTheme="minorHAnsi" w:cs="Arial"/>
                <w:b/>
                <w:bCs/>
                <w:sz w:val="20"/>
                <w:szCs w:val="20"/>
              </w:rPr>
              <w:t>Title of Paper</w:t>
            </w:r>
          </w:p>
        </w:tc>
        <w:tc>
          <w:tcPr>
            <w:tcW w:w="1528" w:type="dxa"/>
            <w:shd w:val="clear" w:color="auto" w:fill="FFC000"/>
            <w:tcMar>
              <w:top w:w="0" w:type="dxa"/>
              <w:left w:w="108" w:type="dxa"/>
              <w:bottom w:w="0" w:type="dxa"/>
              <w:right w:w="108" w:type="dxa"/>
            </w:tcMar>
            <w:hideMark/>
          </w:tcPr>
          <w:p w14:paraId="40398CEF" w14:textId="77777777" w:rsidR="002A4566" w:rsidRPr="00243DDB" w:rsidRDefault="002A4566" w:rsidP="00A3406D">
            <w:pPr>
              <w:keepNext/>
              <w:spacing w:before="20" w:after="20"/>
              <w:jc w:val="center"/>
              <w:rPr>
                <w:rFonts w:asciiTheme="minorHAnsi" w:hAnsiTheme="minorHAnsi" w:cs="Arial"/>
                <w:b/>
                <w:bCs/>
                <w:sz w:val="20"/>
                <w:szCs w:val="20"/>
              </w:rPr>
            </w:pPr>
            <w:r w:rsidRPr="00243DDB">
              <w:rPr>
                <w:rFonts w:asciiTheme="minorHAnsi" w:hAnsiTheme="minorHAnsi" w:cs="Arial"/>
                <w:b/>
                <w:bCs/>
                <w:sz w:val="20"/>
                <w:szCs w:val="20"/>
              </w:rPr>
              <w:t>Authors</w:t>
            </w:r>
          </w:p>
        </w:tc>
      </w:tr>
      <w:tr w:rsidR="00243DDB" w:rsidRPr="00243DDB" w14:paraId="2DB6E6ED" w14:textId="77777777" w:rsidTr="00123D51">
        <w:tc>
          <w:tcPr>
            <w:tcW w:w="8361" w:type="dxa"/>
            <w:tcMar>
              <w:top w:w="0" w:type="dxa"/>
              <w:left w:w="108" w:type="dxa"/>
              <w:bottom w:w="0" w:type="dxa"/>
              <w:right w:w="108" w:type="dxa"/>
            </w:tcMar>
          </w:tcPr>
          <w:p w14:paraId="1ADA70F2" w14:textId="77777777" w:rsidR="002D00C1" w:rsidRPr="00123D51" w:rsidRDefault="002D00C1" w:rsidP="00A3406D">
            <w:pPr>
              <w:spacing w:before="20" w:after="20"/>
              <w:jc w:val="left"/>
              <w:rPr>
                <w:rFonts w:asciiTheme="minorHAnsi" w:hAnsiTheme="minorHAnsi" w:cs="Arial"/>
                <w:szCs w:val="22"/>
              </w:rPr>
            </w:pPr>
            <w:r w:rsidRPr="00123D51">
              <w:rPr>
                <w:rFonts w:asciiTheme="minorHAnsi" w:hAnsiTheme="minorHAnsi"/>
                <w:szCs w:val="22"/>
              </w:rPr>
              <w:t xml:space="preserve">A Literature Survey and Future Prospects of Revenue Management in Road Freight Transport. Transport Reviews (resubmitted to </w:t>
            </w:r>
            <w:r w:rsidRPr="00123D51">
              <w:rPr>
                <w:rFonts w:asciiTheme="minorHAnsi" w:hAnsiTheme="minorHAnsi"/>
                <w:i/>
                <w:szCs w:val="22"/>
              </w:rPr>
              <w:t>Journal of Physical Distribution &amp; Logistics Management: Special Issue</w:t>
            </w:r>
            <w:r w:rsidRPr="00123D51">
              <w:rPr>
                <w:rFonts w:asciiTheme="minorHAnsi" w:hAnsiTheme="minorHAnsi"/>
                <w:szCs w:val="22"/>
              </w:rPr>
              <w:t xml:space="preserve">) </w:t>
            </w:r>
          </w:p>
        </w:tc>
        <w:tc>
          <w:tcPr>
            <w:tcW w:w="1528" w:type="dxa"/>
            <w:tcMar>
              <w:top w:w="0" w:type="dxa"/>
              <w:left w:w="108" w:type="dxa"/>
              <w:bottom w:w="0" w:type="dxa"/>
              <w:right w:w="108" w:type="dxa"/>
            </w:tcMar>
          </w:tcPr>
          <w:p w14:paraId="492BBB22" w14:textId="77777777" w:rsidR="002D00C1" w:rsidRPr="00123D51" w:rsidRDefault="002D00C1" w:rsidP="00A3406D">
            <w:pPr>
              <w:spacing w:before="20" w:after="20"/>
              <w:jc w:val="left"/>
              <w:rPr>
                <w:rFonts w:asciiTheme="minorHAnsi" w:hAnsiTheme="minorHAnsi" w:cs="Arial"/>
                <w:szCs w:val="22"/>
              </w:rPr>
            </w:pPr>
            <w:r w:rsidRPr="00123D51">
              <w:rPr>
                <w:rFonts w:asciiTheme="minorHAnsi" w:hAnsiTheme="minorHAnsi"/>
                <w:szCs w:val="22"/>
              </w:rPr>
              <w:t>Braun, H.</w:t>
            </w:r>
          </w:p>
        </w:tc>
      </w:tr>
      <w:tr w:rsidR="00243DDB" w:rsidRPr="00243DDB" w14:paraId="75821603" w14:textId="77777777" w:rsidTr="00123D51">
        <w:tc>
          <w:tcPr>
            <w:tcW w:w="8361" w:type="dxa"/>
            <w:tcMar>
              <w:top w:w="0" w:type="dxa"/>
              <w:left w:w="108" w:type="dxa"/>
              <w:bottom w:w="0" w:type="dxa"/>
              <w:right w:w="108" w:type="dxa"/>
            </w:tcMar>
          </w:tcPr>
          <w:p w14:paraId="5CC5CC9D" w14:textId="5CECBA52" w:rsidR="002D00C1" w:rsidRPr="00123D51" w:rsidRDefault="00243DDB" w:rsidP="00A3406D">
            <w:pPr>
              <w:spacing w:before="20" w:after="20"/>
              <w:jc w:val="left"/>
              <w:rPr>
                <w:rFonts w:asciiTheme="minorHAnsi" w:hAnsiTheme="minorHAnsi" w:cs="Arial"/>
                <w:szCs w:val="22"/>
              </w:rPr>
            </w:pPr>
            <w:r w:rsidRPr="00123D51">
              <w:rPr>
                <w:rFonts w:asciiTheme="minorHAnsi" w:hAnsiTheme="minorHAnsi"/>
                <w:szCs w:val="22"/>
              </w:rPr>
              <w:t xml:space="preserve">Revenue management in road freight transport: Capacity control and dynamic request integration under profit maximisation (resubmitted to </w:t>
            </w:r>
            <w:r w:rsidRPr="00123D51">
              <w:rPr>
                <w:rFonts w:asciiTheme="minorHAnsi" w:hAnsiTheme="minorHAnsi"/>
                <w:i/>
                <w:szCs w:val="22"/>
              </w:rPr>
              <w:t>Journal of Transportation Science</w:t>
            </w:r>
            <w:r w:rsidRPr="00123D51">
              <w:rPr>
                <w:rFonts w:asciiTheme="minorHAnsi" w:hAnsiTheme="minorHAnsi"/>
                <w:szCs w:val="22"/>
              </w:rPr>
              <w:t>)</w:t>
            </w:r>
          </w:p>
        </w:tc>
        <w:tc>
          <w:tcPr>
            <w:tcW w:w="1528" w:type="dxa"/>
            <w:tcMar>
              <w:top w:w="0" w:type="dxa"/>
              <w:left w:w="108" w:type="dxa"/>
              <w:bottom w:w="0" w:type="dxa"/>
              <w:right w:w="108" w:type="dxa"/>
            </w:tcMar>
          </w:tcPr>
          <w:p w14:paraId="2B479DEB" w14:textId="09153230" w:rsidR="002D00C1" w:rsidRPr="00123D51" w:rsidRDefault="00243DDB" w:rsidP="00A3406D">
            <w:pPr>
              <w:spacing w:before="20" w:after="20"/>
              <w:jc w:val="left"/>
              <w:rPr>
                <w:rFonts w:asciiTheme="minorHAnsi" w:hAnsiTheme="minorHAnsi" w:cs="Arial"/>
                <w:szCs w:val="22"/>
              </w:rPr>
            </w:pPr>
            <w:r w:rsidRPr="00123D51">
              <w:rPr>
                <w:rFonts w:asciiTheme="minorHAnsi" w:hAnsiTheme="minorHAnsi"/>
                <w:szCs w:val="22"/>
              </w:rPr>
              <w:t>Braun, H.</w:t>
            </w:r>
          </w:p>
        </w:tc>
      </w:tr>
      <w:tr w:rsidR="002D0462" w:rsidRPr="002D0462" w14:paraId="3002634D" w14:textId="77777777" w:rsidTr="00123D51">
        <w:tc>
          <w:tcPr>
            <w:tcW w:w="8361" w:type="dxa"/>
            <w:tcMar>
              <w:top w:w="0" w:type="dxa"/>
              <w:left w:w="108" w:type="dxa"/>
              <w:bottom w:w="0" w:type="dxa"/>
              <w:right w:w="108" w:type="dxa"/>
            </w:tcMar>
          </w:tcPr>
          <w:p w14:paraId="283BBA1B" w14:textId="095641FE" w:rsidR="00243DDB" w:rsidRPr="00123D51" w:rsidRDefault="00243DDB" w:rsidP="00243DDB">
            <w:pPr>
              <w:spacing w:before="20" w:after="20"/>
              <w:jc w:val="left"/>
              <w:rPr>
                <w:rFonts w:asciiTheme="minorHAnsi" w:hAnsiTheme="minorHAnsi" w:cs="Arial"/>
                <w:szCs w:val="22"/>
              </w:rPr>
            </w:pPr>
            <w:r w:rsidRPr="00123D51">
              <w:rPr>
                <w:rFonts w:asciiTheme="minorHAnsi" w:hAnsiTheme="minorHAnsi" w:cs="Arial"/>
                <w:szCs w:val="22"/>
              </w:rPr>
              <w:t>The Implications of the Sharing Economy for Transportation, Transport Reviews. Accepted for publication in 2018</w:t>
            </w:r>
          </w:p>
          <w:p w14:paraId="1A936289" w14:textId="65EE5EF3" w:rsidR="002D00C1" w:rsidRPr="00123D51" w:rsidRDefault="00243DDB" w:rsidP="00243DDB">
            <w:pPr>
              <w:spacing w:before="20" w:after="20"/>
              <w:jc w:val="left"/>
              <w:rPr>
                <w:rFonts w:asciiTheme="minorHAnsi" w:hAnsiTheme="minorHAnsi" w:cs="Arial"/>
                <w:color w:val="FF0000"/>
                <w:szCs w:val="22"/>
              </w:rPr>
            </w:pPr>
            <w:r w:rsidRPr="00123D51">
              <w:rPr>
                <w:rFonts w:asciiTheme="minorHAnsi" w:hAnsiTheme="minorHAnsi" w:cs="Arial"/>
                <w:szCs w:val="22"/>
              </w:rPr>
              <w:t>http://www.tandfonline.com/action/showCitFormats?doi=10.1080/01441647.2018.1450307</w:t>
            </w:r>
          </w:p>
        </w:tc>
        <w:tc>
          <w:tcPr>
            <w:tcW w:w="1528" w:type="dxa"/>
            <w:tcMar>
              <w:top w:w="0" w:type="dxa"/>
              <w:left w:w="108" w:type="dxa"/>
              <w:bottom w:w="0" w:type="dxa"/>
              <w:right w:w="108" w:type="dxa"/>
            </w:tcMar>
          </w:tcPr>
          <w:p w14:paraId="2337D566" w14:textId="140C9C12" w:rsidR="002D00C1" w:rsidRPr="00123D51" w:rsidRDefault="00243DDB" w:rsidP="00A3406D">
            <w:pPr>
              <w:spacing w:before="20" w:after="20"/>
              <w:jc w:val="left"/>
              <w:rPr>
                <w:rFonts w:asciiTheme="minorHAnsi" w:hAnsiTheme="minorHAnsi" w:cs="Arial"/>
                <w:color w:val="FF0000"/>
                <w:szCs w:val="22"/>
              </w:rPr>
            </w:pPr>
            <w:r w:rsidRPr="00E92FEF">
              <w:rPr>
                <w:rFonts w:eastAsia="Calibri"/>
                <w:szCs w:val="22"/>
                <w:lang w:eastAsia="en-US"/>
              </w:rPr>
              <w:t xml:space="preserve">Standing, C., Standing, S., &amp; Biermann, S. </w:t>
            </w:r>
            <w:r w:rsidRPr="00123D51">
              <w:rPr>
                <w:rFonts w:eastAsia="Calibri"/>
                <w:szCs w:val="22"/>
                <w:lang w:eastAsia="en-US"/>
              </w:rPr>
              <w:t>(2018)</w:t>
            </w:r>
          </w:p>
        </w:tc>
      </w:tr>
      <w:tr w:rsidR="002D0462" w:rsidRPr="002D0462" w14:paraId="14576EDF" w14:textId="77777777" w:rsidTr="00123D51">
        <w:tc>
          <w:tcPr>
            <w:tcW w:w="8361" w:type="dxa"/>
            <w:tcMar>
              <w:top w:w="0" w:type="dxa"/>
              <w:left w:w="108" w:type="dxa"/>
              <w:bottom w:w="0" w:type="dxa"/>
              <w:right w:w="108" w:type="dxa"/>
            </w:tcMar>
          </w:tcPr>
          <w:p w14:paraId="66A8521E" w14:textId="632CFCBE" w:rsidR="002D00C1" w:rsidRPr="00123D51" w:rsidRDefault="00243DDB" w:rsidP="00243DDB">
            <w:pPr>
              <w:spacing w:before="20" w:after="20"/>
              <w:jc w:val="left"/>
              <w:rPr>
                <w:rFonts w:asciiTheme="minorHAnsi" w:hAnsiTheme="minorHAnsi" w:cs="Arial"/>
                <w:color w:val="FF0000"/>
                <w:szCs w:val="22"/>
              </w:rPr>
            </w:pPr>
            <w:r w:rsidRPr="00123D51">
              <w:rPr>
                <w:rFonts w:asciiTheme="minorHAnsi" w:hAnsiTheme="minorHAnsi" w:cs="Arial"/>
                <w:szCs w:val="22"/>
              </w:rPr>
              <w:t>Optimizing bus stop locations for walking access: stops-first design of a feeder route to enhance a residential plan. Environment and Planning B: Urban Analytics and City Science.</w:t>
            </w:r>
          </w:p>
        </w:tc>
        <w:tc>
          <w:tcPr>
            <w:tcW w:w="1528" w:type="dxa"/>
            <w:tcMar>
              <w:top w:w="0" w:type="dxa"/>
              <w:left w:w="108" w:type="dxa"/>
              <w:bottom w:w="0" w:type="dxa"/>
              <w:right w:w="108" w:type="dxa"/>
            </w:tcMar>
          </w:tcPr>
          <w:p w14:paraId="62633E3C" w14:textId="00165773" w:rsidR="002D00C1" w:rsidRPr="00123D51" w:rsidRDefault="00243DDB" w:rsidP="00A3406D">
            <w:pPr>
              <w:spacing w:before="20" w:after="20"/>
              <w:jc w:val="left"/>
              <w:rPr>
                <w:rFonts w:asciiTheme="minorHAnsi" w:hAnsiTheme="minorHAnsi" w:cs="Arial"/>
                <w:color w:val="FF0000"/>
                <w:szCs w:val="22"/>
              </w:rPr>
            </w:pPr>
            <w:r w:rsidRPr="00E92FEF">
              <w:rPr>
                <w:rFonts w:eastAsia="Calibri"/>
                <w:szCs w:val="22"/>
                <w:lang w:eastAsia="en-US"/>
              </w:rPr>
              <w:t>Sun. C and Taplin, J</w:t>
            </w:r>
          </w:p>
        </w:tc>
      </w:tr>
      <w:tr w:rsidR="002D0462" w:rsidRPr="002D0462" w14:paraId="44F2767F" w14:textId="77777777" w:rsidTr="00123D51">
        <w:tc>
          <w:tcPr>
            <w:tcW w:w="8361" w:type="dxa"/>
            <w:tcMar>
              <w:top w:w="0" w:type="dxa"/>
              <w:left w:w="108" w:type="dxa"/>
              <w:bottom w:w="0" w:type="dxa"/>
              <w:right w:w="108" w:type="dxa"/>
            </w:tcMar>
          </w:tcPr>
          <w:p w14:paraId="79452A23" w14:textId="0BE1F6AB" w:rsidR="002D00C1" w:rsidRPr="00123D51" w:rsidRDefault="00243DDB" w:rsidP="00243DDB">
            <w:pPr>
              <w:spacing w:before="20" w:after="20"/>
              <w:jc w:val="left"/>
              <w:rPr>
                <w:rFonts w:asciiTheme="minorHAnsi" w:hAnsiTheme="minorHAnsi" w:cs="Arial"/>
                <w:color w:val="FF0000"/>
                <w:szCs w:val="22"/>
              </w:rPr>
            </w:pPr>
            <w:r w:rsidRPr="00123D51">
              <w:rPr>
                <w:rFonts w:asciiTheme="minorHAnsi" w:hAnsiTheme="minorHAnsi" w:cs="Arial"/>
                <w:szCs w:val="22"/>
              </w:rPr>
              <w:t>Using Microsimulation of City Traffic to Determine a Cordon Charge Based on marginal Network Social Cost, Economics of Transportation</w:t>
            </w:r>
          </w:p>
        </w:tc>
        <w:tc>
          <w:tcPr>
            <w:tcW w:w="1528" w:type="dxa"/>
            <w:tcMar>
              <w:top w:w="0" w:type="dxa"/>
              <w:left w:w="108" w:type="dxa"/>
              <w:bottom w:w="0" w:type="dxa"/>
              <w:right w:w="108" w:type="dxa"/>
            </w:tcMar>
          </w:tcPr>
          <w:p w14:paraId="6D6E8BB4" w14:textId="31F840CB" w:rsidR="002D00C1" w:rsidRPr="00123D51" w:rsidRDefault="00243DDB" w:rsidP="00A3406D">
            <w:pPr>
              <w:spacing w:before="20" w:after="20"/>
              <w:jc w:val="left"/>
              <w:rPr>
                <w:rFonts w:asciiTheme="minorHAnsi" w:hAnsiTheme="minorHAnsi" w:cs="Arial"/>
                <w:color w:val="FF0000"/>
                <w:szCs w:val="22"/>
              </w:rPr>
            </w:pPr>
            <w:r w:rsidRPr="00123D51">
              <w:rPr>
                <w:rFonts w:asciiTheme="minorHAnsi" w:hAnsiTheme="minorHAnsi" w:cs="Arial"/>
                <w:szCs w:val="22"/>
              </w:rPr>
              <w:t>Sun, Y. &amp; Taplin, J.</w:t>
            </w:r>
          </w:p>
        </w:tc>
      </w:tr>
      <w:tr w:rsidR="002D0462" w:rsidRPr="002D0462" w14:paraId="3455FAC8" w14:textId="77777777" w:rsidTr="00123D51">
        <w:tc>
          <w:tcPr>
            <w:tcW w:w="8361" w:type="dxa"/>
            <w:tcMar>
              <w:top w:w="0" w:type="dxa"/>
              <w:left w:w="108" w:type="dxa"/>
              <w:bottom w:w="0" w:type="dxa"/>
              <w:right w:w="108" w:type="dxa"/>
            </w:tcMar>
          </w:tcPr>
          <w:p w14:paraId="24B8B497" w14:textId="751B59CF" w:rsidR="002D00C1" w:rsidRPr="00123D51" w:rsidRDefault="00243DDB" w:rsidP="00A3406D">
            <w:pPr>
              <w:spacing w:before="20" w:after="20"/>
              <w:jc w:val="left"/>
              <w:rPr>
                <w:rFonts w:asciiTheme="minorHAnsi" w:hAnsiTheme="minorHAnsi" w:cs="Arial"/>
                <w:color w:val="FF0000"/>
                <w:szCs w:val="22"/>
              </w:rPr>
            </w:pPr>
            <w:r w:rsidRPr="00123D51">
              <w:rPr>
                <w:rFonts w:asciiTheme="minorHAnsi" w:hAnsiTheme="minorHAnsi" w:cs="Arial"/>
                <w:szCs w:val="22"/>
              </w:rPr>
              <w:t>Urban Freight Transport Demand Generation by Land Use: A comprehensive literature review and syntheses of findings, Transport Reviews.</w:t>
            </w:r>
          </w:p>
        </w:tc>
        <w:tc>
          <w:tcPr>
            <w:tcW w:w="1528" w:type="dxa"/>
            <w:tcMar>
              <w:top w:w="0" w:type="dxa"/>
              <w:left w:w="108" w:type="dxa"/>
              <w:bottom w:w="0" w:type="dxa"/>
              <w:right w:w="108" w:type="dxa"/>
            </w:tcMar>
          </w:tcPr>
          <w:p w14:paraId="5CF4BF26" w14:textId="31D069A1" w:rsidR="002D00C1" w:rsidRPr="00123D51" w:rsidRDefault="00243DDB" w:rsidP="00A3406D">
            <w:pPr>
              <w:spacing w:before="20" w:after="20"/>
              <w:jc w:val="left"/>
              <w:rPr>
                <w:rFonts w:asciiTheme="minorHAnsi" w:hAnsiTheme="minorHAnsi" w:cs="Arial"/>
                <w:color w:val="FF0000"/>
                <w:szCs w:val="22"/>
              </w:rPr>
            </w:pPr>
            <w:r w:rsidRPr="00123D51">
              <w:rPr>
                <w:rFonts w:asciiTheme="minorHAnsi" w:hAnsiTheme="minorHAnsi" w:cs="Arial"/>
                <w:szCs w:val="22"/>
              </w:rPr>
              <w:t>McLeod, S. &amp; Curtis, C.</w:t>
            </w:r>
          </w:p>
        </w:tc>
      </w:tr>
    </w:tbl>
    <w:p w14:paraId="1DB696C9" w14:textId="6FFFA0A4" w:rsidR="00B97F7C" w:rsidRDefault="00B97F7C" w:rsidP="00B97F7C">
      <w:pPr>
        <w:pStyle w:val="Heading2"/>
        <w:numPr>
          <w:ilvl w:val="0"/>
          <w:numId w:val="0"/>
        </w:numPr>
      </w:pPr>
    </w:p>
    <w:p w14:paraId="3CC2A0F9" w14:textId="77777777" w:rsidR="00B97F7C" w:rsidRDefault="00B97F7C">
      <w:pPr>
        <w:jc w:val="left"/>
        <w:rPr>
          <w:rFonts w:asciiTheme="minorHAnsi" w:hAnsiTheme="minorHAnsi"/>
          <w:b/>
          <w:sz w:val="24"/>
          <w:szCs w:val="20"/>
          <w:lang w:eastAsia="en-US"/>
        </w:rPr>
      </w:pPr>
      <w:r>
        <w:br w:type="page"/>
      </w:r>
    </w:p>
    <w:p w14:paraId="53FE7A0C" w14:textId="54070572" w:rsidR="00252099" w:rsidRPr="00763DE3" w:rsidRDefault="00252099" w:rsidP="00A3406D">
      <w:pPr>
        <w:pStyle w:val="Heading2"/>
      </w:pPr>
      <w:bookmarkStart w:id="10" w:name="_Toc511831726"/>
      <w:r w:rsidRPr="00763DE3">
        <w:lastRenderedPageBreak/>
        <w:t xml:space="preserve">Research </w:t>
      </w:r>
      <w:r w:rsidR="00451A38" w:rsidRPr="00763DE3">
        <w:t>I</w:t>
      </w:r>
      <w:r w:rsidRPr="00763DE3">
        <w:t>mpact</w:t>
      </w:r>
      <w:bookmarkEnd w:id="10"/>
    </w:p>
    <w:p w14:paraId="5C53164D" w14:textId="77777777" w:rsidR="00BC295E" w:rsidRDefault="00360BDC" w:rsidP="00BC295E">
      <w:pPr>
        <w:spacing w:after="120"/>
        <w:rPr>
          <w:rFonts w:asciiTheme="minorHAnsi" w:hAnsiTheme="minorHAnsi" w:cs="Arial"/>
          <w:b/>
          <w:i/>
          <w:szCs w:val="22"/>
        </w:rPr>
      </w:pPr>
      <w:r w:rsidRPr="00881E1C">
        <w:rPr>
          <w:rFonts w:asciiTheme="minorHAnsi" w:hAnsiTheme="minorHAnsi" w:cs="Arial"/>
          <w:b/>
          <w:i/>
          <w:szCs w:val="22"/>
        </w:rPr>
        <w:t xml:space="preserve">Research </w:t>
      </w:r>
      <w:r w:rsidR="00964B4D" w:rsidRPr="00881E1C">
        <w:rPr>
          <w:rFonts w:asciiTheme="minorHAnsi" w:hAnsiTheme="minorHAnsi" w:cs="Arial"/>
          <w:b/>
          <w:i/>
          <w:szCs w:val="22"/>
        </w:rPr>
        <w:t>Project Outcome</w:t>
      </w:r>
      <w:r w:rsidR="00881E1C">
        <w:rPr>
          <w:rFonts w:asciiTheme="minorHAnsi" w:hAnsiTheme="minorHAnsi" w:cs="Arial"/>
          <w:b/>
          <w:i/>
          <w:szCs w:val="22"/>
        </w:rPr>
        <w:t>s</w:t>
      </w:r>
    </w:p>
    <w:p w14:paraId="07C52013" w14:textId="6F4D2904" w:rsidR="00733957" w:rsidRDefault="00733957" w:rsidP="00733957">
      <w:pPr>
        <w:pStyle w:val="Bullet1"/>
        <w:numPr>
          <w:ilvl w:val="0"/>
          <w:numId w:val="0"/>
        </w:numPr>
        <w:rPr>
          <w:rFonts w:eastAsiaTheme="majorEastAsia"/>
          <w:lang w:eastAsia="en-US"/>
        </w:rPr>
      </w:pPr>
      <w:r>
        <w:rPr>
          <w:rFonts w:eastAsiaTheme="majorEastAsia"/>
          <w:lang w:eastAsia="en-US"/>
        </w:rPr>
        <w:t>Further research commissioned</w:t>
      </w:r>
    </w:p>
    <w:p w14:paraId="08251A8E" w14:textId="306C23D6" w:rsidR="00733957" w:rsidRPr="006F7B75" w:rsidRDefault="00733957" w:rsidP="00733957">
      <w:pPr>
        <w:pStyle w:val="Bullet1"/>
        <w:rPr>
          <w:rFonts w:eastAsiaTheme="majorEastAsia"/>
          <w:lang w:eastAsia="en-US"/>
        </w:rPr>
      </w:pPr>
      <w:r w:rsidRPr="00BC295E">
        <w:rPr>
          <w:rFonts w:eastAsiaTheme="majorEastAsia"/>
          <w:lang w:eastAsia="en-US"/>
        </w:rPr>
        <w:t>Lead researchers from Projects 1 and 4.2 were engaged to undertake further integrated analysis, building on the outputs of projects 1 and 4.2, in order to provide the Department of Transport with evidence to support the process of identifying stations most suitable for Your Move behaviour change programs.</w:t>
      </w:r>
    </w:p>
    <w:p w14:paraId="5F94EE75" w14:textId="3697AC8E" w:rsidR="00BC295E" w:rsidRPr="00BC295E" w:rsidRDefault="00BC295E" w:rsidP="00733957">
      <w:pPr>
        <w:rPr>
          <w:rFonts w:eastAsiaTheme="majorEastAsia" w:cstheme="majorBidi"/>
          <w:bCs/>
          <w:szCs w:val="28"/>
          <w:lang w:eastAsia="en-US"/>
        </w:rPr>
      </w:pPr>
    </w:p>
    <w:p w14:paraId="52A6801D" w14:textId="6017B8B3" w:rsidR="00881E1C" w:rsidRPr="00BC295E" w:rsidRDefault="00881E1C" w:rsidP="00733957">
      <w:pPr>
        <w:rPr>
          <w:rFonts w:eastAsiaTheme="majorEastAsia" w:cstheme="majorBidi"/>
          <w:bCs/>
          <w:szCs w:val="28"/>
          <w:lang w:eastAsia="en-US"/>
        </w:rPr>
      </w:pPr>
      <w:r w:rsidRPr="00BC295E">
        <w:rPr>
          <w:rFonts w:eastAsiaTheme="majorEastAsia" w:cstheme="majorBidi"/>
          <w:bCs/>
          <w:szCs w:val="28"/>
          <w:lang w:eastAsia="en-US"/>
        </w:rPr>
        <w:t>Constructive and in some cases, complimentary feedback was obtained from Steering Committee members after review</w:t>
      </w:r>
      <w:r w:rsidR="00BC295E">
        <w:rPr>
          <w:rFonts w:eastAsiaTheme="majorEastAsia" w:cstheme="majorBidi"/>
          <w:bCs/>
          <w:szCs w:val="28"/>
          <w:lang w:eastAsia="en-US"/>
        </w:rPr>
        <w:t>ing</w:t>
      </w:r>
      <w:r w:rsidRPr="00BC295E">
        <w:rPr>
          <w:rFonts w:eastAsiaTheme="majorEastAsia" w:cstheme="majorBidi"/>
          <w:bCs/>
          <w:szCs w:val="28"/>
          <w:lang w:eastAsia="en-US"/>
        </w:rPr>
        <w:t xml:space="preserve"> draft Technical Reports</w:t>
      </w:r>
      <w:r w:rsidR="00BC295E" w:rsidRPr="00BC295E">
        <w:rPr>
          <w:rFonts w:eastAsiaTheme="majorEastAsia" w:cstheme="majorBidi"/>
          <w:bCs/>
          <w:szCs w:val="28"/>
          <w:lang w:eastAsia="en-US"/>
        </w:rPr>
        <w:t xml:space="preserve"> for Projects 1-5</w:t>
      </w:r>
      <w:r w:rsidRPr="00BC295E">
        <w:rPr>
          <w:rFonts w:eastAsiaTheme="majorEastAsia" w:cstheme="majorBidi"/>
          <w:bCs/>
          <w:szCs w:val="28"/>
          <w:lang w:eastAsia="en-US"/>
        </w:rPr>
        <w:t>. A selection of email comments received are included below:</w:t>
      </w:r>
    </w:p>
    <w:p w14:paraId="73C38AC4" w14:textId="77777777" w:rsidR="00733957" w:rsidRDefault="00733957" w:rsidP="00733957">
      <w:pPr>
        <w:rPr>
          <w:rFonts w:eastAsiaTheme="majorEastAsia" w:cstheme="majorBidi"/>
          <w:bCs/>
          <w:szCs w:val="28"/>
          <w:lang w:eastAsia="en-US"/>
        </w:rPr>
      </w:pPr>
    </w:p>
    <w:p w14:paraId="3C4BD174" w14:textId="7BB47D40" w:rsidR="00BC295E" w:rsidRDefault="00BC295E" w:rsidP="00733957">
      <w:pPr>
        <w:pStyle w:val="Bullet1"/>
        <w:rPr>
          <w:rFonts w:eastAsiaTheme="majorEastAsia"/>
          <w:lang w:eastAsia="en-US"/>
        </w:rPr>
      </w:pPr>
      <w:r w:rsidRPr="00BC295E">
        <w:rPr>
          <w:rFonts w:eastAsiaTheme="majorEastAsia"/>
          <w:lang w:eastAsia="en-US"/>
        </w:rPr>
        <w:t xml:space="preserve">Addressing Future Uncertainties of Perth at 3.5 Million: What-If Scenarios for Mass Transit </w:t>
      </w:r>
      <w:r>
        <w:rPr>
          <w:rFonts w:eastAsiaTheme="majorEastAsia"/>
          <w:lang w:eastAsia="en-US"/>
        </w:rPr>
        <w:t xml:space="preserve">(Project 1): </w:t>
      </w:r>
    </w:p>
    <w:p w14:paraId="03454F3F" w14:textId="262B58D4" w:rsidR="00BC295E" w:rsidRPr="00733957" w:rsidRDefault="00BC295E" w:rsidP="00733957">
      <w:pPr>
        <w:pStyle w:val="Bullet1"/>
        <w:numPr>
          <w:ilvl w:val="1"/>
          <w:numId w:val="4"/>
        </w:numPr>
        <w:rPr>
          <w:rFonts w:eastAsiaTheme="majorEastAsia"/>
          <w:lang w:eastAsia="en-US"/>
        </w:rPr>
      </w:pPr>
      <w:r w:rsidRPr="006F7B75">
        <w:rPr>
          <w:rFonts w:eastAsiaTheme="majorEastAsia"/>
          <w:lang w:eastAsia="en-US"/>
        </w:rPr>
        <w:t xml:space="preserve">By way of feedback, it’s great to see that the report responds to the brief to develop an understanding of the land use intensification/ other interventions required to strengthen patronage at underperforming stations, in addition to the initial station profile component of the research. The findings also give credence to the development of station typologies and adopting appropriate interventions to grow patronage and otherwise enhance liveability and vibrancy, as opposed to a one size fits all approach </w:t>
      </w:r>
      <w:r w:rsidRPr="00BC295E">
        <w:rPr>
          <w:rFonts w:eastAsiaTheme="majorEastAsia"/>
          <w:i/>
          <w:lang w:eastAsia="en-US"/>
        </w:rPr>
        <w:t>(Carmel Quin, Manager Strategic Infrastructure, Policy and Priority Initiatives, from email sent on 19/10/</w:t>
      </w:r>
      <w:r>
        <w:rPr>
          <w:rFonts w:eastAsiaTheme="majorEastAsia"/>
          <w:i/>
          <w:lang w:eastAsia="en-US"/>
        </w:rPr>
        <w:t>20</w:t>
      </w:r>
      <w:r w:rsidRPr="00BC295E">
        <w:rPr>
          <w:rFonts w:eastAsiaTheme="majorEastAsia"/>
          <w:i/>
          <w:lang w:eastAsia="en-US"/>
        </w:rPr>
        <w:t>1</w:t>
      </w:r>
      <w:r>
        <w:rPr>
          <w:rFonts w:eastAsiaTheme="majorEastAsia"/>
          <w:i/>
          <w:lang w:eastAsia="en-US"/>
        </w:rPr>
        <w:t>7</w:t>
      </w:r>
      <w:r w:rsidRPr="00BC295E">
        <w:rPr>
          <w:rFonts w:eastAsiaTheme="majorEastAsia"/>
          <w:i/>
          <w:lang w:eastAsia="en-US"/>
        </w:rPr>
        <w:t>)</w:t>
      </w:r>
    </w:p>
    <w:p w14:paraId="43EEFF7A" w14:textId="2FB5EE86" w:rsidR="00BC295E" w:rsidRPr="00733957" w:rsidRDefault="00BC295E" w:rsidP="00733957">
      <w:pPr>
        <w:pStyle w:val="Bullet1"/>
        <w:rPr>
          <w:rFonts w:eastAsiaTheme="majorEastAsia" w:cstheme="majorBidi"/>
          <w:bCs/>
          <w:szCs w:val="28"/>
          <w:lang w:eastAsia="en-US"/>
        </w:rPr>
      </w:pPr>
      <w:r w:rsidRPr="00733957">
        <w:rPr>
          <w:rFonts w:eastAsia="Calibri"/>
          <w:lang w:eastAsia="en-US"/>
        </w:rPr>
        <w:t>An Appraisal of Travel Plans and Voluntary Transport Behaviour Projects</w:t>
      </w:r>
      <w:r w:rsidRPr="00733957">
        <w:rPr>
          <w:rFonts w:eastAsiaTheme="majorEastAsia" w:cstheme="majorBidi"/>
          <w:bCs/>
          <w:szCs w:val="28"/>
          <w:lang w:eastAsia="en-US"/>
        </w:rPr>
        <w:t xml:space="preserve"> (Project 3):</w:t>
      </w:r>
    </w:p>
    <w:p w14:paraId="02884E4F" w14:textId="42CBC5E9" w:rsidR="006F7B75" w:rsidRPr="006F7B75" w:rsidRDefault="006F7B75" w:rsidP="00733957">
      <w:pPr>
        <w:pStyle w:val="Bullet1"/>
        <w:numPr>
          <w:ilvl w:val="1"/>
          <w:numId w:val="4"/>
        </w:numPr>
        <w:rPr>
          <w:rFonts w:eastAsiaTheme="majorEastAsia"/>
          <w:lang w:eastAsia="en-US"/>
        </w:rPr>
      </w:pPr>
      <w:r w:rsidRPr="006F7B75">
        <w:rPr>
          <w:rFonts w:eastAsiaTheme="majorEastAsia"/>
          <w:lang w:eastAsia="en-US"/>
        </w:rPr>
        <w:t>“You might be happy to know the P-RAM is gaining popularity both internally at DoT and externally at a national level. Sue is a member of the national TDM Senior Officials Working Group who are interested in viewing the P-RAM model…You may already know this, but the TDM Senior Officials Working Group is a sub-group of the Infrastructure Working Group, which belongs to the COAG Transport and Infrastructure Council. The Council is responsible for coordinating the ATAP guidelines, so they clearly have a special interest in the P-RAM</w:t>
      </w:r>
      <w:r w:rsidRPr="00BC295E">
        <w:rPr>
          <w:rFonts w:eastAsiaTheme="majorEastAsia"/>
          <w:i/>
          <w:lang w:eastAsia="en-US"/>
        </w:rPr>
        <w:t>” (Liam Heitson</w:t>
      </w:r>
      <w:r w:rsidR="00BC295E" w:rsidRPr="00BC295E">
        <w:rPr>
          <w:rFonts w:eastAsiaTheme="majorEastAsia"/>
          <w:i/>
          <w:lang w:eastAsia="en-US"/>
        </w:rPr>
        <w:t>,</w:t>
      </w:r>
      <w:r w:rsidRPr="00BC295E">
        <w:rPr>
          <w:rFonts w:eastAsiaTheme="majorEastAsia"/>
          <w:i/>
          <w:lang w:eastAsia="en-US"/>
        </w:rPr>
        <w:t xml:space="preserve"> Senior Market Analyst, Transport Strategy and Reform, from email sent 20/8/2017)</w:t>
      </w:r>
      <w:r w:rsidRPr="006F7B75">
        <w:rPr>
          <w:rFonts w:eastAsiaTheme="majorEastAsia"/>
          <w:lang w:eastAsia="en-US"/>
        </w:rPr>
        <w:t xml:space="preserve"> </w:t>
      </w:r>
    </w:p>
    <w:p w14:paraId="50BEC68F" w14:textId="2C93A9A5" w:rsidR="006F7B75" w:rsidRPr="00BC295E" w:rsidRDefault="006F7B75" w:rsidP="00733957">
      <w:pPr>
        <w:pStyle w:val="Bullet1"/>
        <w:numPr>
          <w:ilvl w:val="1"/>
          <w:numId w:val="4"/>
        </w:numPr>
        <w:rPr>
          <w:rFonts w:eastAsiaTheme="majorEastAsia"/>
          <w:i/>
          <w:lang w:eastAsia="en-US"/>
        </w:rPr>
      </w:pPr>
      <w:r w:rsidRPr="00BC295E">
        <w:rPr>
          <w:rFonts w:eastAsiaTheme="majorEastAsia"/>
          <w:lang w:eastAsia="en-US"/>
        </w:rPr>
        <w:t xml:space="preserve">This is very impressive and clearly represents a great deal of effort and expertise in development and delivery.  I suggest this open approach to access will enhance the uptake and application of the tool which in turn will support sound decision-making around TDM development and implementation.  I applaud you all for your innovation and initiative </w:t>
      </w:r>
      <w:r w:rsidRPr="00BC295E">
        <w:rPr>
          <w:rFonts w:eastAsiaTheme="majorEastAsia"/>
          <w:i/>
          <w:lang w:eastAsia="en-US"/>
        </w:rPr>
        <w:t xml:space="preserve">(Sue </w:t>
      </w:r>
      <w:proofErr w:type="spellStart"/>
      <w:r w:rsidRPr="00BC295E">
        <w:rPr>
          <w:rFonts w:eastAsiaTheme="majorEastAsia"/>
          <w:i/>
          <w:lang w:eastAsia="en-US"/>
        </w:rPr>
        <w:t>Hellyer</w:t>
      </w:r>
      <w:proofErr w:type="spellEnd"/>
      <w:r w:rsidRPr="00BC295E">
        <w:rPr>
          <w:rFonts w:eastAsiaTheme="majorEastAsia"/>
          <w:i/>
          <w:lang w:eastAsia="en-US"/>
        </w:rPr>
        <w:t xml:space="preserve">, Director Congestion Policy and Programs, Transport Strategy and Reform, Department of Transport, from email sent </w:t>
      </w:r>
      <w:r w:rsidR="00BC295E" w:rsidRPr="00BC295E">
        <w:rPr>
          <w:rFonts w:eastAsiaTheme="majorEastAsia"/>
          <w:i/>
          <w:lang w:eastAsia="en-US"/>
        </w:rPr>
        <w:t>21</w:t>
      </w:r>
      <w:r w:rsidRPr="00BC295E">
        <w:rPr>
          <w:rFonts w:eastAsiaTheme="majorEastAsia"/>
          <w:i/>
          <w:lang w:eastAsia="en-US"/>
        </w:rPr>
        <w:t>/8/2017)</w:t>
      </w:r>
    </w:p>
    <w:p w14:paraId="11753575" w14:textId="77777777" w:rsidR="00BC295E" w:rsidRPr="00733957" w:rsidRDefault="00BC295E" w:rsidP="00733957">
      <w:pPr>
        <w:pStyle w:val="Bullet1"/>
        <w:rPr>
          <w:rFonts w:eastAsiaTheme="majorEastAsia" w:cstheme="majorBidi"/>
          <w:bCs/>
          <w:szCs w:val="28"/>
          <w:lang w:eastAsia="en-US"/>
        </w:rPr>
      </w:pPr>
      <w:r w:rsidRPr="00733957">
        <w:rPr>
          <w:rFonts w:eastAsia="Calibri"/>
          <w:lang w:eastAsia="en-US"/>
        </w:rPr>
        <w:t>Understanding Travel Behaviour Patterns and Trends – macro analysis</w:t>
      </w:r>
      <w:r w:rsidRPr="00733957">
        <w:rPr>
          <w:rFonts w:eastAsiaTheme="majorEastAsia" w:cstheme="majorBidi"/>
          <w:bCs/>
          <w:szCs w:val="28"/>
          <w:lang w:eastAsia="en-US"/>
        </w:rPr>
        <w:t xml:space="preserve"> </w:t>
      </w:r>
      <w:r w:rsidR="003167F4" w:rsidRPr="00733957">
        <w:rPr>
          <w:rFonts w:eastAsiaTheme="majorEastAsia" w:cstheme="majorBidi"/>
          <w:bCs/>
          <w:szCs w:val="28"/>
          <w:lang w:eastAsia="en-US"/>
        </w:rPr>
        <w:t xml:space="preserve">(Project 4.1): </w:t>
      </w:r>
    </w:p>
    <w:p w14:paraId="7C3E738F" w14:textId="6C12AEB2" w:rsidR="00D00758" w:rsidRPr="00BC295E" w:rsidRDefault="003167F4" w:rsidP="00733957">
      <w:pPr>
        <w:pStyle w:val="Bullet1"/>
        <w:numPr>
          <w:ilvl w:val="1"/>
          <w:numId w:val="4"/>
        </w:numPr>
        <w:rPr>
          <w:rFonts w:eastAsiaTheme="majorEastAsia"/>
          <w:i/>
          <w:lang w:eastAsia="en-US"/>
        </w:rPr>
      </w:pPr>
      <w:r>
        <w:rPr>
          <w:rFonts w:eastAsiaTheme="majorEastAsia"/>
          <w:lang w:eastAsia="en-US"/>
        </w:rPr>
        <w:t>“</w:t>
      </w:r>
      <w:r w:rsidR="00D00758" w:rsidRPr="00D00758">
        <w:rPr>
          <w:rFonts w:eastAsiaTheme="majorEastAsia"/>
          <w:lang w:eastAsia="en-US"/>
        </w:rPr>
        <w:t xml:space="preserve">Being of a highly technical nature we appreciate the involved work that has contributed to the development of a proof of concept of a decision support system such as this and congratulate you for it. We are obviously keen to know when you anticipate phase two – a demonstrator project will commence and whether you require our assistance to identify problems to be addressed using </w:t>
      </w:r>
      <w:proofErr w:type="spellStart"/>
      <w:r w:rsidR="00D00758" w:rsidRPr="00D00758">
        <w:rPr>
          <w:rFonts w:eastAsiaTheme="majorEastAsia"/>
          <w:lang w:eastAsia="en-US"/>
        </w:rPr>
        <w:t>SmartRider</w:t>
      </w:r>
      <w:proofErr w:type="spellEnd"/>
      <w:r w:rsidR="00D00758" w:rsidRPr="00D00758">
        <w:rPr>
          <w:rFonts w:eastAsiaTheme="majorEastAsia"/>
          <w:lang w:eastAsia="en-US"/>
        </w:rPr>
        <w:t xml:space="preserve"> data? If so please let us know and we are happy to begin facilitating this. Once we are at this subsequent stage we anticipate that this work will be extremely valuable to provide insights for the development of transport policy, planning and decision making</w:t>
      </w:r>
      <w:r w:rsidR="00D00758">
        <w:rPr>
          <w:rFonts w:eastAsiaTheme="majorEastAsia"/>
          <w:lang w:eastAsia="en-US"/>
        </w:rPr>
        <w:t xml:space="preserve"> </w:t>
      </w:r>
      <w:r w:rsidR="00D00758" w:rsidRPr="00BC295E">
        <w:rPr>
          <w:rFonts w:eastAsiaTheme="majorEastAsia"/>
          <w:i/>
          <w:lang w:eastAsia="en-US"/>
        </w:rPr>
        <w:t>(Claire Thompson, Manager Congestion Policy, Transport Strategy and Reform, Department of Transport, from email sent on 26/9/</w:t>
      </w:r>
      <w:r w:rsidR="00BC295E" w:rsidRPr="00BC295E">
        <w:rPr>
          <w:rFonts w:eastAsiaTheme="majorEastAsia"/>
          <w:i/>
          <w:lang w:eastAsia="en-US"/>
        </w:rPr>
        <w:t>20</w:t>
      </w:r>
      <w:r w:rsidR="00D00758" w:rsidRPr="00BC295E">
        <w:rPr>
          <w:rFonts w:eastAsiaTheme="majorEastAsia"/>
          <w:i/>
          <w:lang w:eastAsia="en-US"/>
        </w:rPr>
        <w:t>1</w:t>
      </w:r>
      <w:r w:rsidR="00BC295E" w:rsidRPr="00BC295E">
        <w:rPr>
          <w:rFonts w:eastAsiaTheme="majorEastAsia"/>
          <w:i/>
          <w:lang w:eastAsia="en-US"/>
        </w:rPr>
        <w:t>7</w:t>
      </w:r>
      <w:r w:rsidR="00D00758" w:rsidRPr="00BC295E">
        <w:rPr>
          <w:rFonts w:eastAsiaTheme="majorEastAsia"/>
          <w:i/>
          <w:lang w:eastAsia="en-US"/>
        </w:rPr>
        <w:t>)</w:t>
      </w:r>
    </w:p>
    <w:p w14:paraId="303F5276" w14:textId="3B1F0B46" w:rsidR="003167F4" w:rsidRPr="00733957" w:rsidRDefault="003167F4" w:rsidP="00733957">
      <w:pPr>
        <w:pStyle w:val="ListParagraph"/>
        <w:numPr>
          <w:ilvl w:val="1"/>
          <w:numId w:val="4"/>
        </w:numPr>
        <w:rPr>
          <w:rFonts w:eastAsiaTheme="majorEastAsia" w:cstheme="majorBidi"/>
          <w:bCs/>
          <w:i/>
          <w:szCs w:val="28"/>
          <w:lang w:eastAsia="en-US"/>
        </w:rPr>
      </w:pPr>
      <w:r w:rsidRPr="00733957">
        <w:rPr>
          <w:rFonts w:eastAsiaTheme="majorEastAsia" w:cstheme="majorBidi"/>
          <w:bCs/>
          <w:szCs w:val="28"/>
          <w:lang w:eastAsia="en-US"/>
        </w:rPr>
        <w:t xml:space="preserve">I am responding on behalf of PTA as the lead </w:t>
      </w:r>
      <w:proofErr w:type="spellStart"/>
      <w:r w:rsidRPr="00733957">
        <w:rPr>
          <w:rFonts w:eastAsiaTheme="majorEastAsia" w:cstheme="majorBidi"/>
          <w:bCs/>
          <w:szCs w:val="28"/>
          <w:lang w:eastAsia="en-US"/>
        </w:rPr>
        <w:t>Transperth</w:t>
      </w:r>
      <w:proofErr w:type="spellEnd"/>
      <w:r w:rsidRPr="00733957">
        <w:rPr>
          <w:rFonts w:eastAsiaTheme="majorEastAsia" w:cstheme="majorBidi"/>
          <w:bCs/>
          <w:szCs w:val="28"/>
          <w:lang w:eastAsia="en-US"/>
        </w:rPr>
        <w:t xml:space="preserve"> reporting analyst. I've reviewed your report and am impressed by the findings and project potential. I would welcome the opportunity to investigate the work in more detail and compare the model outputs to my </w:t>
      </w:r>
      <w:r w:rsidRPr="00733957">
        <w:rPr>
          <w:rFonts w:eastAsiaTheme="majorEastAsia" w:cstheme="majorBidi"/>
          <w:bCs/>
          <w:szCs w:val="28"/>
          <w:lang w:eastAsia="en-US"/>
        </w:rPr>
        <w:lastRenderedPageBreak/>
        <w:t xml:space="preserve">own </w:t>
      </w:r>
      <w:proofErr w:type="spellStart"/>
      <w:r w:rsidRPr="00733957">
        <w:rPr>
          <w:rFonts w:eastAsiaTheme="majorEastAsia" w:cstheme="majorBidi"/>
          <w:bCs/>
          <w:szCs w:val="28"/>
          <w:lang w:eastAsia="en-US"/>
        </w:rPr>
        <w:t>SmartRider</w:t>
      </w:r>
      <w:proofErr w:type="spellEnd"/>
      <w:r w:rsidRPr="00733957">
        <w:rPr>
          <w:rFonts w:eastAsiaTheme="majorEastAsia" w:cstheme="majorBidi"/>
          <w:bCs/>
          <w:szCs w:val="28"/>
          <w:lang w:eastAsia="en-US"/>
        </w:rPr>
        <w:t xml:space="preserve"> models and datasets. From the report it appears the data and </w:t>
      </w:r>
      <w:proofErr w:type="spellStart"/>
      <w:r w:rsidRPr="00733957">
        <w:rPr>
          <w:rFonts w:eastAsiaTheme="majorEastAsia" w:cstheme="majorBidi"/>
          <w:bCs/>
          <w:szCs w:val="28"/>
          <w:lang w:eastAsia="en-US"/>
        </w:rPr>
        <w:t>SmartRider</w:t>
      </w:r>
      <w:proofErr w:type="spellEnd"/>
      <w:r w:rsidRPr="00733957">
        <w:rPr>
          <w:rFonts w:eastAsiaTheme="majorEastAsia" w:cstheme="majorBidi"/>
          <w:bCs/>
          <w:szCs w:val="28"/>
          <w:lang w:eastAsia="en-US"/>
        </w:rPr>
        <w:t xml:space="preserve"> methodology is correct however I'd be much more comfortable if I could compare the numbers to our own datasets….Going forward I'd like to meet the PATREC project team and discuss the </w:t>
      </w:r>
      <w:proofErr w:type="spellStart"/>
      <w:r w:rsidRPr="00733957">
        <w:rPr>
          <w:rFonts w:eastAsiaTheme="majorEastAsia" w:cstheme="majorBidi"/>
          <w:bCs/>
          <w:szCs w:val="28"/>
          <w:lang w:eastAsia="en-US"/>
        </w:rPr>
        <w:t>SmartRider</w:t>
      </w:r>
      <w:proofErr w:type="spellEnd"/>
      <w:r w:rsidRPr="00733957">
        <w:rPr>
          <w:rFonts w:eastAsiaTheme="majorEastAsia" w:cstheme="majorBidi"/>
          <w:bCs/>
          <w:szCs w:val="28"/>
          <w:lang w:eastAsia="en-US"/>
        </w:rPr>
        <w:t xml:space="preserve"> data or </w:t>
      </w:r>
      <w:proofErr w:type="spellStart"/>
      <w:r w:rsidRPr="00733957">
        <w:rPr>
          <w:rFonts w:eastAsiaTheme="majorEastAsia" w:cstheme="majorBidi"/>
          <w:bCs/>
          <w:szCs w:val="28"/>
          <w:lang w:eastAsia="en-US"/>
        </w:rPr>
        <w:t>Transperth</w:t>
      </w:r>
      <w:proofErr w:type="spellEnd"/>
      <w:r w:rsidRPr="00733957">
        <w:rPr>
          <w:rFonts w:eastAsiaTheme="majorEastAsia" w:cstheme="majorBidi"/>
          <w:bCs/>
          <w:szCs w:val="28"/>
          <w:lang w:eastAsia="en-US"/>
        </w:rPr>
        <w:t xml:space="preserve"> modelling and reporting direction/requirements.  Having read through the report I can see a number of ways we could potentially aid the project going forward, or better support final solution upkeep.  I can also see this work aligns closely with work I have undertaken independently (to a much lesser scale) and aligns to some of the items I've wanted to investigate going forward.  There is a lot of work happening around </w:t>
      </w:r>
      <w:proofErr w:type="spellStart"/>
      <w:r w:rsidRPr="00733957">
        <w:rPr>
          <w:rFonts w:eastAsiaTheme="majorEastAsia" w:cstheme="majorBidi"/>
          <w:bCs/>
          <w:szCs w:val="28"/>
          <w:lang w:eastAsia="en-US"/>
        </w:rPr>
        <w:t>SmartRider</w:t>
      </w:r>
      <w:proofErr w:type="spellEnd"/>
      <w:r w:rsidRPr="00733957">
        <w:rPr>
          <w:rFonts w:eastAsiaTheme="majorEastAsia" w:cstheme="majorBidi"/>
          <w:bCs/>
          <w:szCs w:val="28"/>
          <w:lang w:eastAsia="en-US"/>
        </w:rPr>
        <w:t xml:space="preserve"> data (involving PTA, Transport, and Treasury) and many benefits to a streamlined approach.  With PTA also commencing major upgrades to the </w:t>
      </w:r>
      <w:proofErr w:type="spellStart"/>
      <w:r w:rsidRPr="00733957">
        <w:rPr>
          <w:rFonts w:eastAsiaTheme="majorEastAsia" w:cstheme="majorBidi"/>
          <w:bCs/>
          <w:szCs w:val="28"/>
          <w:lang w:eastAsia="en-US"/>
        </w:rPr>
        <w:t>SmartRider</w:t>
      </w:r>
      <w:proofErr w:type="spellEnd"/>
      <w:r w:rsidRPr="00733957">
        <w:rPr>
          <w:rFonts w:eastAsiaTheme="majorEastAsia" w:cstheme="majorBidi"/>
          <w:bCs/>
          <w:szCs w:val="28"/>
          <w:lang w:eastAsia="en-US"/>
        </w:rPr>
        <w:t xml:space="preserve"> system I am keen to ensure data requirement needs are met if possible to aid future analytics. A lot of the problems you experienced with journey data also cause problems with internal </w:t>
      </w:r>
      <w:proofErr w:type="spellStart"/>
      <w:r w:rsidRPr="00733957">
        <w:rPr>
          <w:rFonts w:eastAsiaTheme="majorEastAsia" w:cstheme="majorBidi"/>
          <w:bCs/>
          <w:szCs w:val="28"/>
          <w:lang w:eastAsia="en-US"/>
        </w:rPr>
        <w:t>Transperth</w:t>
      </w:r>
      <w:proofErr w:type="spellEnd"/>
      <w:r w:rsidRPr="00733957">
        <w:rPr>
          <w:rFonts w:eastAsiaTheme="majorEastAsia" w:cstheme="majorBidi"/>
          <w:bCs/>
          <w:szCs w:val="28"/>
          <w:lang w:eastAsia="en-US"/>
        </w:rPr>
        <w:t xml:space="preserve"> reporting so it's best if we can address them as close to the source as possible </w:t>
      </w:r>
      <w:r w:rsidRPr="00733957">
        <w:rPr>
          <w:rFonts w:eastAsiaTheme="majorEastAsia" w:cstheme="majorBidi"/>
          <w:bCs/>
          <w:i/>
          <w:szCs w:val="28"/>
          <w:lang w:eastAsia="en-US"/>
        </w:rPr>
        <w:t xml:space="preserve">(Brendan Lumbers, Business Analyst, Ticketing and Performance </w:t>
      </w:r>
      <w:proofErr w:type="spellStart"/>
      <w:r w:rsidRPr="00733957">
        <w:rPr>
          <w:rFonts w:eastAsiaTheme="majorEastAsia" w:cstheme="majorBidi"/>
          <w:bCs/>
          <w:i/>
          <w:szCs w:val="28"/>
          <w:lang w:eastAsia="en-US"/>
        </w:rPr>
        <w:t>Transperth</w:t>
      </w:r>
      <w:proofErr w:type="spellEnd"/>
      <w:r w:rsidRPr="00733957">
        <w:rPr>
          <w:rFonts w:eastAsiaTheme="majorEastAsia" w:cstheme="majorBidi"/>
          <w:bCs/>
          <w:i/>
          <w:szCs w:val="28"/>
          <w:lang w:eastAsia="en-US"/>
        </w:rPr>
        <w:t xml:space="preserve"> System, Regional Town and School Bus Services, from email</w:t>
      </w:r>
      <w:r w:rsidRPr="00733957">
        <w:rPr>
          <w:rFonts w:eastAsiaTheme="majorEastAsia" w:cstheme="majorBidi"/>
          <w:bCs/>
          <w:szCs w:val="28"/>
          <w:lang w:eastAsia="en-US"/>
        </w:rPr>
        <w:t xml:space="preserve"> </w:t>
      </w:r>
      <w:r w:rsidRPr="00733957">
        <w:rPr>
          <w:rFonts w:eastAsiaTheme="majorEastAsia" w:cstheme="majorBidi"/>
          <w:bCs/>
          <w:i/>
          <w:szCs w:val="28"/>
          <w:lang w:eastAsia="en-US"/>
        </w:rPr>
        <w:t>sent on 25/9/</w:t>
      </w:r>
      <w:r w:rsidR="00BC295E" w:rsidRPr="00733957">
        <w:rPr>
          <w:rFonts w:eastAsiaTheme="majorEastAsia" w:cstheme="majorBidi"/>
          <w:bCs/>
          <w:i/>
          <w:szCs w:val="28"/>
          <w:lang w:eastAsia="en-US"/>
        </w:rPr>
        <w:t>20</w:t>
      </w:r>
      <w:r w:rsidRPr="00733957">
        <w:rPr>
          <w:rFonts w:eastAsiaTheme="majorEastAsia" w:cstheme="majorBidi"/>
          <w:bCs/>
          <w:i/>
          <w:szCs w:val="28"/>
          <w:lang w:eastAsia="en-US"/>
        </w:rPr>
        <w:t>1</w:t>
      </w:r>
      <w:r w:rsidR="00BC295E" w:rsidRPr="00733957">
        <w:rPr>
          <w:rFonts w:eastAsiaTheme="majorEastAsia" w:cstheme="majorBidi"/>
          <w:bCs/>
          <w:i/>
          <w:szCs w:val="28"/>
          <w:lang w:eastAsia="en-US"/>
        </w:rPr>
        <w:t>7</w:t>
      </w:r>
      <w:r w:rsidRPr="00733957">
        <w:rPr>
          <w:rFonts w:eastAsiaTheme="majorEastAsia" w:cstheme="majorBidi"/>
          <w:bCs/>
          <w:i/>
          <w:szCs w:val="28"/>
          <w:lang w:eastAsia="en-US"/>
        </w:rPr>
        <w:t>)</w:t>
      </w:r>
    </w:p>
    <w:p w14:paraId="434A6736" w14:textId="77777777" w:rsidR="00207F6C" w:rsidRPr="00733957" w:rsidRDefault="00207F6C" w:rsidP="00733957">
      <w:pPr>
        <w:pStyle w:val="Bullet1"/>
        <w:rPr>
          <w:rFonts w:eastAsiaTheme="majorEastAsia" w:cstheme="majorBidi"/>
          <w:bCs/>
          <w:i/>
          <w:szCs w:val="28"/>
          <w:lang w:eastAsia="en-US"/>
        </w:rPr>
      </w:pPr>
      <w:r w:rsidRPr="00733957">
        <w:rPr>
          <w:rFonts w:eastAsia="Calibri"/>
          <w:lang w:eastAsia="en-US"/>
        </w:rPr>
        <w:t>Understanding Travel Behaviour Patterns and Trends – micro analysis</w:t>
      </w:r>
      <w:r w:rsidRPr="00733957">
        <w:rPr>
          <w:rFonts w:eastAsiaTheme="majorEastAsia" w:cstheme="majorBidi"/>
          <w:bCs/>
          <w:szCs w:val="28"/>
          <w:lang w:eastAsia="en-US"/>
        </w:rPr>
        <w:t xml:space="preserve"> </w:t>
      </w:r>
      <w:r w:rsidR="00BC295E" w:rsidRPr="00733957">
        <w:rPr>
          <w:rFonts w:eastAsiaTheme="majorEastAsia" w:cstheme="majorBidi"/>
          <w:bCs/>
          <w:szCs w:val="28"/>
          <w:lang w:eastAsia="en-US"/>
        </w:rPr>
        <w:t>(Project 4.2):</w:t>
      </w:r>
    </w:p>
    <w:p w14:paraId="31972E1F" w14:textId="7BC65230" w:rsidR="003D04F9" w:rsidRPr="00F007D5" w:rsidRDefault="00BC295E" w:rsidP="00733957">
      <w:pPr>
        <w:pStyle w:val="Bullet1"/>
        <w:numPr>
          <w:ilvl w:val="1"/>
          <w:numId w:val="4"/>
        </w:numPr>
        <w:rPr>
          <w:rFonts w:asciiTheme="minorHAnsi" w:hAnsiTheme="minorHAnsi"/>
          <w:i/>
        </w:rPr>
      </w:pPr>
      <w:r w:rsidRPr="00F007D5">
        <w:rPr>
          <w:rFonts w:eastAsiaTheme="majorEastAsia"/>
          <w:lang w:eastAsia="en-US"/>
        </w:rPr>
        <w:t>We appreciate that the findings of your work on travel behaviour patterns will have a great deal of value for us and particularly significant for our work around influencing people’s travel choices and travel demand.  This is the kind of data we are interested in having access to in order to inform our evidence-based policy making around how we maximise use of our transport network and our transport investment</w:t>
      </w:r>
      <w:r w:rsidR="00F007D5" w:rsidRPr="00F007D5">
        <w:rPr>
          <w:rFonts w:eastAsiaTheme="majorEastAsia"/>
          <w:lang w:eastAsia="en-US"/>
        </w:rPr>
        <w:t>. Your report states that you will provide a dashboard reporting system for policy makers that can be used by other PATREC projects – how can we get access to the databases/visualisation tools that has been developed as part of this PATREC project which can generate reports on hubs, passengers and journeys to inform our policy thinking? We would be particularly keen to have access to this kind of data given that the snapshot provided in Table 1 on page 12 with selected Perth hubs with volumes/activities highlights some very interesting time of day travel patterns. It would also be great if we could drill down further into the patterns of the identified activity hubs (page 1 of the report notes that one of the findings of the project includes discovery of 295 hubs that are high volume activity centres accessed by public transport where people engage in some activities for 2 to 16 hours).</w:t>
      </w:r>
      <w:r w:rsidRPr="00F007D5">
        <w:rPr>
          <w:rFonts w:eastAsiaTheme="majorEastAsia"/>
          <w:lang w:eastAsia="en-US"/>
        </w:rPr>
        <w:t xml:space="preserve"> </w:t>
      </w:r>
      <w:r w:rsidRPr="00F007D5">
        <w:rPr>
          <w:rFonts w:eastAsiaTheme="majorEastAsia"/>
          <w:i/>
          <w:lang w:eastAsia="en-US"/>
        </w:rPr>
        <w:t>(Claire Thompson, Manager Congestion Policy, Transport Strategy and Reform, Department of Transport, from email sent on</w:t>
      </w:r>
      <w:r w:rsidR="00F007D5" w:rsidRPr="00F007D5">
        <w:rPr>
          <w:rFonts w:eastAsiaTheme="majorEastAsia"/>
          <w:i/>
          <w:lang w:eastAsia="en-US"/>
        </w:rPr>
        <w:t xml:space="preserve"> 18/10/2017)</w:t>
      </w:r>
    </w:p>
    <w:p w14:paraId="500538BC" w14:textId="77777777" w:rsidR="00360BDC" w:rsidRPr="002D0462" w:rsidRDefault="00360BDC" w:rsidP="00163BA5">
      <w:pPr>
        <w:spacing w:after="20"/>
        <w:rPr>
          <w:rFonts w:asciiTheme="minorHAnsi" w:hAnsiTheme="minorHAnsi" w:cs="Arial"/>
          <w:color w:val="FF0000"/>
          <w:szCs w:val="22"/>
        </w:rPr>
      </w:pPr>
    </w:p>
    <w:p w14:paraId="3F12C3D8" w14:textId="62015A14" w:rsidR="008957A3" w:rsidRPr="00C86B45" w:rsidRDefault="00D32364" w:rsidP="00163BA5">
      <w:pPr>
        <w:spacing w:after="120"/>
        <w:rPr>
          <w:rFonts w:asciiTheme="minorHAnsi" w:hAnsiTheme="minorHAnsi" w:cs="Arial"/>
          <w:b/>
          <w:i/>
          <w:szCs w:val="22"/>
        </w:rPr>
      </w:pPr>
      <w:r w:rsidRPr="00C86B45">
        <w:rPr>
          <w:rFonts w:asciiTheme="minorHAnsi" w:hAnsiTheme="minorHAnsi" w:cs="Arial"/>
          <w:b/>
          <w:i/>
          <w:szCs w:val="22"/>
        </w:rPr>
        <w:t xml:space="preserve">Stakeholder </w:t>
      </w:r>
      <w:r w:rsidR="008957A3" w:rsidRPr="00C86B45">
        <w:rPr>
          <w:rFonts w:asciiTheme="minorHAnsi" w:hAnsiTheme="minorHAnsi" w:cs="Arial"/>
          <w:b/>
          <w:i/>
          <w:szCs w:val="22"/>
        </w:rPr>
        <w:t>Satisfaction Survey</w:t>
      </w:r>
      <w:r w:rsidRPr="00C86B45">
        <w:rPr>
          <w:rFonts w:asciiTheme="minorHAnsi" w:hAnsiTheme="minorHAnsi" w:cs="Arial"/>
          <w:b/>
          <w:i/>
          <w:szCs w:val="22"/>
        </w:rPr>
        <w:t xml:space="preserve"> </w:t>
      </w:r>
      <w:r w:rsidR="00964B4D" w:rsidRPr="00C86B45">
        <w:rPr>
          <w:rFonts w:asciiTheme="minorHAnsi" w:hAnsiTheme="minorHAnsi" w:cs="Arial"/>
          <w:b/>
          <w:i/>
          <w:szCs w:val="22"/>
        </w:rPr>
        <w:t>Results</w:t>
      </w:r>
    </w:p>
    <w:p w14:paraId="2D742798" w14:textId="52CEB93E" w:rsidR="00544173" w:rsidRPr="00C86B45" w:rsidRDefault="00552E1C" w:rsidP="00837EAD">
      <w:pPr>
        <w:rPr>
          <w:rFonts w:asciiTheme="minorHAnsi" w:hAnsiTheme="minorHAnsi"/>
        </w:rPr>
      </w:pPr>
      <w:r w:rsidRPr="00C86B45">
        <w:rPr>
          <w:rFonts w:asciiTheme="minorHAnsi" w:hAnsiTheme="minorHAnsi"/>
        </w:rPr>
        <w:t>A</w:t>
      </w:r>
      <w:r w:rsidR="00E634E0" w:rsidRPr="00C86B45">
        <w:rPr>
          <w:rFonts w:asciiTheme="minorHAnsi" w:hAnsiTheme="minorHAnsi"/>
        </w:rPr>
        <w:t>n</w:t>
      </w:r>
      <w:r w:rsidRPr="00C86B45">
        <w:rPr>
          <w:rFonts w:asciiTheme="minorHAnsi" w:hAnsiTheme="minorHAnsi"/>
        </w:rPr>
        <w:t xml:space="preserve"> </w:t>
      </w:r>
      <w:r w:rsidR="00D32364" w:rsidRPr="00C86B45">
        <w:rPr>
          <w:rFonts w:asciiTheme="minorHAnsi" w:hAnsiTheme="minorHAnsi"/>
        </w:rPr>
        <w:t>on-line survey</w:t>
      </w:r>
      <w:r w:rsidR="00E634E0" w:rsidRPr="00C86B45">
        <w:rPr>
          <w:rFonts w:asciiTheme="minorHAnsi" w:hAnsiTheme="minorHAnsi"/>
        </w:rPr>
        <w:t>, comprising nine questions,</w:t>
      </w:r>
      <w:r w:rsidR="00D32364" w:rsidRPr="00C86B45">
        <w:rPr>
          <w:rFonts w:asciiTheme="minorHAnsi" w:hAnsiTheme="minorHAnsi"/>
        </w:rPr>
        <w:t xml:space="preserve"> </w:t>
      </w:r>
      <w:r w:rsidRPr="00C86B45">
        <w:rPr>
          <w:rFonts w:asciiTheme="minorHAnsi" w:hAnsiTheme="minorHAnsi"/>
        </w:rPr>
        <w:t xml:space="preserve">was developed using </w:t>
      </w:r>
      <w:proofErr w:type="spellStart"/>
      <w:r w:rsidRPr="00C86B45">
        <w:rPr>
          <w:rFonts w:asciiTheme="minorHAnsi" w:hAnsiTheme="minorHAnsi"/>
        </w:rPr>
        <w:t>Qualtrics</w:t>
      </w:r>
      <w:proofErr w:type="spellEnd"/>
      <w:r w:rsidRPr="00C86B45">
        <w:rPr>
          <w:rFonts w:asciiTheme="minorHAnsi" w:hAnsiTheme="minorHAnsi"/>
        </w:rPr>
        <w:t xml:space="preserve"> </w:t>
      </w:r>
      <w:r w:rsidR="00D32364" w:rsidRPr="00C86B45">
        <w:rPr>
          <w:rFonts w:asciiTheme="minorHAnsi" w:hAnsiTheme="minorHAnsi"/>
        </w:rPr>
        <w:t>to provide feedback to the Director and Board on the level of satisfaction of PATREC partners with the performance of PATREC</w:t>
      </w:r>
      <w:r w:rsidR="00C86B45" w:rsidRPr="00C86B45">
        <w:rPr>
          <w:rFonts w:asciiTheme="minorHAnsi" w:hAnsiTheme="minorHAnsi"/>
        </w:rPr>
        <w:t xml:space="preserve"> on an annual basis</w:t>
      </w:r>
      <w:r w:rsidR="00D32364" w:rsidRPr="00C86B45">
        <w:rPr>
          <w:rFonts w:asciiTheme="minorHAnsi" w:hAnsiTheme="minorHAnsi"/>
        </w:rPr>
        <w:t>.</w:t>
      </w:r>
      <w:r w:rsidRPr="00C86B45">
        <w:rPr>
          <w:rFonts w:asciiTheme="minorHAnsi" w:hAnsiTheme="minorHAnsi"/>
        </w:rPr>
        <w:t xml:space="preserve"> </w:t>
      </w:r>
    </w:p>
    <w:p w14:paraId="46D95BAE" w14:textId="77777777" w:rsidR="00544173" w:rsidRPr="00C86B45" w:rsidRDefault="00544173" w:rsidP="00837EAD">
      <w:pPr>
        <w:rPr>
          <w:rFonts w:asciiTheme="minorHAnsi" w:hAnsiTheme="minorHAnsi"/>
        </w:rPr>
      </w:pPr>
    </w:p>
    <w:p w14:paraId="183A4AEA" w14:textId="7D3A8B50" w:rsidR="00544173" w:rsidRPr="00C86B45" w:rsidRDefault="00552E1C" w:rsidP="00837EAD">
      <w:pPr>
        <w:rPr>
          <w:rFonts w:asciiTheme="minorHAnsi" w:hAnsiTheme="minorHAnsi"/>
        </w:rPr>
      </w:pPr>
      <w:r w:rsidRPr="00C86B45">
        <w:rPr>
          <w:rFonts w:asciiTheme="minorHAnsi" w:hAnsiTheme="minorHAnsi"/>
        </w:rPr>
        <w:t xml:space="preserve">The </w:t>
      </w:r>
      <w:r w:rsidR="00D32364" w:rsidRPr="00C86B45">
        <w:rPr>
          <w:rFonts w:asciiTheme="minorHAnsi" w:hAnsiTheme="minorHAnsi"/>
        </w:rPr>
        <w:t xml:space="preserve">first survey </w:t>
      </w:r>
      <w:r w:rsidRPr="00C86B45">
        <w:rPr>
          <w:rFonts w:asciiTheme="minorHAnsi" w:hAnsiTheme="minorHAnsi"/>
        </w:rPr>
        <w:t xml:space="preserve">was conducted in </w:t>
      </w:r>
      <w:r w:rsidR="004D4529" w:rsidRPr="00C86B45">
        <w:rPr>
          <w:rFonts w:asciiTheme="minorHAnsi" w:hAnsiTheme="minorHAnsi"/>
        </w:rPr>
        <w:t>February</w:t>
      </w:r>
      <w:r w:rsidRPr="00C86B45">
        <w:rPr>
          <w:rFonts w:asciiTheme="minorHAnsi" w:hAnsiTheme="minorHAnsi"/>
        </w:rPr>
        <w:t xml:space="preserve"> 2017, </w:t>
      </w:r>
      <w:r w:rsidR="00D32364" w:rsidRPr="00C86B45">
        <w:rPr>
          <w:rFonts w:asciiTheme="minorHAnsi" w:hAnsiTheme="minorHAnsi"/>
        </w:rPr>
        <w:t>limited to Board and PRAC members</w:t>
      </w:r>
      <w:r w:rsidR="00C86B45">
        <w:rPr>
          <w:rFonts w:asciiTheme="minorHAnsi" w:hAnsiTheme="minorHAnsi"/>
        </w:rPr>
        <w:t xml:space="preserve"> only (n=8),</w:t>
      </w:r>
      <w:r w:rsidR="00D32364" w:rsidRPr="00C86B45">
        <w:rPr>
          <w:rFonts w:asciiTheme="minorHAnsi" w:hAnsiTheme="minorHAnsi"/>
        </w:rPr>
        <w:t xml:space="preserve"> to test the survey instrument and also to set the baseline satisfaction level</w:t>
      </w:r>
      <w:r w:rsidRPr="00C86B45">
        <w:rPr>
          <w:rFonts w:asciiTheme="minorHAnsi" w:hAnsiTheme="minorHAnsi"/>
        </w:rPr>
        <w:t xml:space="preserve">. </w:t>
      </w:r>
      <w:r w:rsidR="00AF5733" w:rsidRPr="00C86B45">
        <w:rPr>
          <w:rFonts w:asciiTheme="minorHAnsi" w:hAnsiTheme="minorHAnsi"/>
        </w:rPr>
        <w:t>For the purpose of providing the baseline satisfaction level as a KPI (</w:t>
      </w:r>
      <w:r w:rsidR="00AF5733" w:rsidRPr="001E6AA4">
        <w:rPr>
          <w:rFonts w:asciiTheme="minorHAnsi" w:hAnsiTheme="minorHAnsi"/>
        </w:rPr>
        <w:t>Table 1</w:t>
      </w:r>
      <w:r w:rsidR="001E6AA4" w:rsidRPr="001E6AA4">
        <w:rPr>
          <w:rFonts w:asciiTheme="minorHAnsi" w:hAnsiTheme="minorHAnsi"/>
        </w:rPr>
        <w:t>1</w:t>
      </w:r>
      <w:r w:rsidR="00AF5733" w:rsidRPr="001E6AA4">
        <w:rPr>
          <w:rFonts w:asciiTheme="minorHAnsi" w:hAnsiTheme="minorHAnsi"/>
        </w:rPr>
        <w:t>),</w:t>
      </w:r>
      <w:r w:rsidR="00AF5733" w:rsidRPr="00C86B45">
        <w:rPr>
          <w:rFonts w:asciiTheme="minorHAnsi" w:hAnsiTheme="minorHAnsi"/>
        </w:rPr>
        <w:t xml:space="preserve"> t</w:t>
      </w:r>
      <w:r w:rsidR="00E634E0" w:rsidRPr="00C86B45">
        <w:rPr>
          <w:rFonts w:asciiTheme="minorHAnsi" w:hAnsiTheme="minorHAnsi"/>
        </w:rPr>
        <w:t xml:space="preserve">he </w:t>
      </w:r>
      <w:r w:rsidR="00AF5733" w:rsidRPr="00C86B45">
        <w:rPr>
          <w:rFonts w:asciiTheme="minorHAnsi" w:hAnsiTheme="minorHAnsi"/>
        </w:rPr>
        <w:t xml:space="preserve">degree to which stakeholders agreed with the </w:t>
      </w:r>
      <w:r w:rsidR="00E634E0" w:rsidRPr="00C86B45">
        <w:rPr>
          <w:rFonts w:asciiTheme="minorHAnsi" w:hAnsiTheme="minorHAnsi"/>
        </w:rPr>
        <w:t xml:space="preserve">statement </w:t>
      </w:r>
      <w:r w:rsidR="00AF5733" w:rsidRPr="00C86B45">
        <w:rPr>
          <w:rFonts w:asciiTheme="minorHAnsi" w:hAnsiTheme="minorHAnsi"/>
        </w:rPr>
        <w:t xml:space="preserve">“Overall, </w:t>
      </w:r>
      <w:r w:rsidR="00E634E0" w:rsidRPr="00C86B45">
        <w:rPr>
          <w:rFonts w:asciiTheme="minorHAnsi" w:hAnsiTheme="minorHAnsi"/>
        </w:rPr>
        <w:t>I am satisfied with PATREC's performance”</w:t>
      </w:r>
      <w:r w:rsidR="00E5145E" w:rsidRPr="00C86B45">
        <w:rPr>
          <w:rFonts w:asciiTheme="minorHAnsi" w:hAnsiTheme="minorHAnsi"/>
        </w:rPr>
        <w:t xml:space="preserve"> </w:t>
      </w:r>
      <w:r w:rsidR="00AF5733" w:rsidRPr="00C86B45">
        <w:rPr>
          <w:rFonts w:asciiTheme="minorHAnsi" w:hAnsiTheme="minorHAnsi"/>
        </w:rPr>
        <w:t>(</w:t>
      </w:r>
      <w:r w:rsidR="00E5145E" w:rsidRPr="00C86B45">
        <w:rPr>
          <w:rFonts w:asciiTheme="minorHAnsi" w:hAnsiTheme="minorHAnsi"/>
        </w:rPr>
        <w:t>strongly agree, somewhat agree, somewhat disagree, strongly disagree</w:t>
      </w:r>
      <w:r w:rsidR="00AF5733" w:rsidRPr="00C86B45">
        <w:rPr>
          <w:rFonts w:asciiTheme="minorHAnsi" w:hAnsiTheme="minorHAnsi"/>
        </w:rPr>
        <w:t>)</w:t>
      </w:r>
      <w:r w:rsidR="006F24BC" w:rsidRPr="00C86B45">
        <w:rPr>
          <w:rFonts w:asciiTheme="minorHAnsi" w:hAnsiTheme="minorHAnsi"/>
        </w:rPr>
        <w:t xml:space="preserve"> was converted to a </w:t>
      </w:r>
      <w:r w:rsidR="00AF5733" w:rsidRPr="00C86B45">
        <w:rPr>
          <w:rFonts w:asciiTheme="minorHAnsi" w:hAnsiTheme="minorHAnsi"/>
        </w:rPr>
        <w:t xml:space="preserve">percentage satisfaction rate. </w:t>
      </w:r>
      <w:r w:rsidR="00D14B77" w:rsidRPr="00C86B45">
        <w:rPr>
          <w:rFonts w:asciiTheme="minorHAnsi" w:hAnsiTheme="minorHAnsi"/>
        </w:rPr>
        <w:t xml:space="preserve">A baseline satisfaction index of 79% was achieved. </w:t>
      </w:r>
      <w:r w:rsidR="00FE3307" w:rsidRPr="00C86B45">
        <w:rPr>
          <w:rFonts w:asciiTheme="minorHAnsi" w:hAnsiTheme="minorHAnsi"/>
        </w:rPr>
        <w:t>R</w:t>
      </w:r>
      <w:r w:rsidR="00D32364" w:rsidRPr="00C86B45">
        <w:rPr>
          <w:rFonts w:asciiTheme="minorHAnsi" w:hAnsiTheme="minorHAnsi"/>
        </w:rPr>
        <w:t>esults</w:t>
      </w:r>
      <w:r w:rsidR="00FE3307" w:rsidRPr="00C86B45">
        <w:rPr>
          <w:rFonts w:asciiTheme="minorHAnsi" w:hAnsiTheme="minorHAnsi"/>
        </w:rPr>
        <w:t xml:space="preserve"> for all nine questions </w:t>
      </w:r>
      <w:r w:rsidR="00544173" w:rsidRPr="00C86B45">
        <w:rPr>
          <w:rFonts w:asciiTheme="minorHAnsi" w:hAnsiTheme="minorHAnsi"/>
        </w:rPr>
        <w:t xml:space="preserve">are used for more detailed reporting to the </w:t>
      </w:r>
      <w:r w:rsidR="00D32364" w:rsidRPr="00C86B45">
        <w:rPr>
          <w:rFonts w:asciiTheme="minorHAnsi" w:hAnsiTheme="minorHAnsi"/>
        </w:rPr>
        <w:t>Board.</w:t>
      </w:r>
      <w:r w:rsidR="00E634E0" w:rsidRPr="00C86B45">
        <w:rPr>
          <w:rFonts w:asciiTheme="minorHAnsi" w:hAnsiTheme="minorHAnsi"/>
        </w:rPr>
        <w:t xml:space="preserve"> </w:t>
      </w:r>
    </w:p>
    <w:p w14:paraId="5947F114" w14:textId="77777777" w:rsidR="00544173" w:rsidRPr="002D0462" w:rsidRDefault="00544173" w:rsidP="00837EAD">
      <w:pPr>
        <w:rPr>
          <w:rFonts w:asciiTheme="minorHAnsi" w:hAnsiTheme="minorHAnsi"/>
          <w:color w:val="FF0000"/>
        </w:rPr>
      </w:pPr>
    </w:p>
    <w:p w14:paraId="300A2C5C" w14:textId="097EE5FD" w:rsidR="00694A0A" w:rsidRDefault="00544173" w:rsidP="00837EAD">
      <w:pPr>
        <w:rPr>
          <w:rFonts w:asciiTheme="minorHAnsi" w:hAnsiTheme="minorHAnsi"/>
        </w:rPr>
      </w:pPr>
      <w:r w:rsidRPr="00C86B45">
        <w:rPr>
          <w:rFonts w:asciiTheme="minorHAnsi" w:hAnsiTheme="minorHAnsi"/>
        </w:rPr>
        <w:t xml:space="preserve">The survey </w:t>
      </w:r>
      <w:r w:rsidR="00C86B45" w:rsidRPr="00C86B45">
        <w:rPr>
          <w:rFonts w:asciiTheme="minorHAnsi" w:hAnsiTheme="minorHAnsi"/>
        </w:rPr>
        <w:t xml:space="preserve">was repeated in </w:t>
      </w:r>
      <w:r w:rsidR="00C86B45">
        <w:rPr>
          <w:rFonts w:asciiTheme="minorHAnsi" w:hAnsiTheme="minorHAnsi"/>
        </w:rPr>
        <w:t>January 2018</w:t>
      </w:r>
      <w:r w:rsidR="00C86B45" w:rsidRPr="00C86B45">
        <w:rPr>
          <w:rFonts w:asciiTheme="minorHAnsi" w:hAnsiTheme="minorHAnsi"/>
        </w:rPr>
        <w:t xml:space="preserve"> but </w:t>
      </w:r>
      <w:r w:rsidRPr="00C86B45">
        <w:rPr>
          <w:rFonts w:asciiTheme="minorHAnsi" w:hAnsiTheme="minorHAnsi"/>
        </w:rPr>
        <w:t xml:space="preserve">extended </w:t>
      </w:r>
      <w:r w:rsidR="00C86B45" w:rsidRPr="00C86B45">
        <w:rPr>
          <w:rFonts w:asciiTheme="minorHAnsi" w:hAnsiTheme="minorHAnsi"/>
        </w:rPr>
        <w:t xml:space="preserve">to include not only Board and PRAC members but also project </w:t>
      </w:r>
      <w:r w:rsidRPr="00C86B45">
        <w:rPr>
          <w:rFonts w:asciiTheme="minorHAnsi" w:hAnsiTheme="minorHAnsi"/>
        </w:rPr>
        <w:t>Steering Committee members and for gauging the level of satisfaction with performance in individual projects</w:t>
      </w:r>
      <w:r w:rsidR="00C86B45">
        <w:rPr>
          <w:rFonts w:asciiTheme="minorHAnsi" w:hAnsiTheme="minorHAnsi"/>
        </w:rPr>
        <w:t xml:space="preserve"> (n=26)</w:t>
      </w:r>
      <w:r w:rsidRPr="00C86B45">
        <w:rPr>
          <w:rFonts w:asciiTheme="minorHAnsi" w:hAnsiTheme="minorHAnsi"/>
        </w:rPr>
        <w:t>.</w:t>
      </w:r>
      <w:r w:rsidR="00C86B45">
        <w:rPr>
          <w:rFonts w:asciiTheme="minorHAnsi" w:hAnsiTheme="minorHAnsi"/>
        </w:rPr>
        <w:t xml:space="preserve"> The January 2018 survey indicated a drop in the overall level of satisfaction with PATREC’s performance to 71%</w:t>
      </w:r>
      <w:r w:rsidR="00694A0A">
        <w:rPr>
          <w:rFonts w:asciiTheme="minorHAnsi" w:hAnsiTheme="minorHAnsi"/>
        </w:rPr>
        <w:t xml:space="preserve"> as a results of more university respondents disagreeing that they are </w:t>
      </w:r>
      <w:r w:rsidR="00694A0A" w:rsidRPr="00694A0A">
        <w:rPr>
          <w:rFonts w:asciiTheme="minorHAnsi" w:hAnsiTheme="minorHAnsi"/>
        </w:rPr>
        <w:t>satisfied with PATREC's performance</w:t>
      </w:r>
      <w:r w:rsidR="00694A0A">
        <w:rPr>
          <w:rFonts w:asciiTheme="minorHAnsi" w:hAnsiTheme="minorHAnsi"/>
        </w:rPr>
        <w:t xml:space="preserve"> and with a shift to more government partners “somewhat agreeing” rather than “strongly agreeing” (Figure 1).  </w:t>
      </w:r>
    </w:p>
    <w:p w14:paraId="4FA61B41" w14:textId="11549C7E" w:rsidR="00D32364" w:rsidRDefault="00C86B45" w:rsidP="00837EAD">
      <w:pPr>
        <w:rPr>
          <w:rFonts w:asciiTheme="minorHAnsi" w:hAnsiTheme="minorHAnsi"/>
        </w:rPr>
      </w:pPr>
      <w:r>
        <w:rPr>
          <w:rFonts w:asciiTheme="minorHAnsi" w:hAnsiTheme="minorHAnsi"/>
        </w:rPr>
        <w:t>.</w:t>
      </w:r>
    </w:p>
    <w:p w14:paraId="02767833" w14:textId="77777777" w:rsidR="00F05813" w:rsidRPr="00C86B45" w:rsidRDefault="00F05813" w:rsidP="00837EAD">
      <w:pPr>
        <w:rPr>
          <w:rFonts w:asciiTheme="minorHAnsi" w:hAnsiTheme="minorHAnsi"/>
        </w:rPr>
      </w:pPr>
    </w:p>
    <w:p w14:paraId="6683EEB2" w14:textId="563676C0" w:rsidR="00964B4D" w:rsidRPr="002D0462" w:rsidRDefault="00F05813" w:rsidP="00F05813">
      <w:pPr>
        <w:jc w:val="center"/>
        <w:rPr>
          <w:rFonts w:asciiTheme="minorHAnsi" w:hAnsiTheme="minorHAnsi" w:cs="Arial"/>
          <w:b/>
          <w:color w:val="FF0000"/>
          <w:szCs w:val="22"/>
        </w:rPr>
      </w:pPr>
      <w:r>
        <w:rPr>
          <w:rFonts w:asciiTheme="minorHAnsi" w:hAnsiTheme="minorHAnsi" w:cs="Arial"/>
          <w:b/>
          <w:noProof/>
          <w:color w:val="FF0000"/>
          <w:szCs w:val="22"/>
        </w:rPr>
        <w:drawing>
          <wp:inline distT="0" distB="0" distL="0" distR="0" wp14:anchorId="779F5775" wp14:editId="70F73198">
            <wp:extent cx="4584700" cy="27559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1515F357" w14:textId="712ACFD5" w:rsidR="00837EAD" w:rsidRPr="001E6AA4" w:rsidRDefault="00F05813" w:rsidP="00837EAD">
      <w:pPr>
        <w:rPr>
          <w:rFonts w:asciiTheme="minorHAnsi" w:hAnsiTheme="minorHAnsi"/>
          <w:b/>
          <w:i/>
        </w:rPr>
      </w:pPr>
      <w:r w:rsidRPr="001E6AA4">
        <w:rPr>
          <w:rFonts w:asciiTheme="minorHAnsi" w:hAnsiTheme="minorHAnsi"/>
          <w:b/>
          <w:i/>
        </w:rPr>
        <w:t xml:space="preserve">Figure 1: </w:t>
      </w:r>
      <w:r w:rsidR="00694A0A" w:rsidRPr="001E6AA4">
        <w:rPr>
          <w:rFonts w:asciiTheme="minorHAnsi" w:hAnsiTheme="minorHAnsi"/>
          <w:b/>
          <w:i/>
        </w:rPr>
        <w:t>Change on overall satisfaction with PATREC’s performance (between February 2017 and January 2018)</w:t>
      </w:r>
    </w:p>
    <w:p w14:paraId="1274204F" w14:textId="02AEA0E8" w:rsidR="00B97F7C" w:rsidRDefault="00B97F7C">
      <w:pPr>
        <w:jc w:val="left"/>
        <w:rPr>
          <w:rFonts w:asciiTheme="minorHAnsi" w:hAnsiTheme="minorHAnsi"/>
          <w:b/>
        </w:rPr>
      </w:pPr>
    </w:p>
    <w:p w14:paraId="5AABFAA6" w14:textId="77777777" w:rsidR="00141D73" w:rsidRDefault="00141D73">
      <w:pPr>
        <w:jc w:val="left"/>
        <w:rPr>
          <w:rFonts w:asciiTheme="minorHAnsi" w:hAnsiTheme="minorHAnsi"/>
          <w:b/>
        </w:rPr>
      </w:pPr>
    </w:p>
    <w:p w14:paraId="715BE053" w14:textId="4AEB23B1" w:rsidR="008B7334" w:rsidRPr="00694A0A" w:rsidRDefault="003F2FBC" w:rsidP="00A3406D">
      <w:pPr>
        <w:pStyle w:val="Heading1"/>
      </w:pPr>
      <w:bookmarkStart w:id="11" w:name="_Toc511831727"/>
      <w:r w:rsidRPr="00694A0A">
        <w:t>PEOPLE AND RESOURCES</w:t>
      </w:r>
      <w:bookmarkEnd w:id="11"/>
    </w:p>
    <w:p w14:paraId="3032FC88" w14:textId="77777777" w:rsidR="000D6D35" w:rsidRPr="00694A0A" w:rsidRDefault="00691E36" w:rsidP="00A3406D">
      <w:pPr>
        <w:pStyle w:val="Heading2"/>
      </w:pPr>
      <w:bookmarkStart w:id="12" w:name="_Toc511831728"/>
      <w:r w:rsidRPr="00694A0A">
        <w:t>Staffing</w:t>
      </w:r>
      <w:bookmarkEnd w:id="12"/>
    </w:p>
    <w:p w14:paraId="63C15FFF" w14:textId="17EA77CE" w:rsidR="00EC55DF" w:rsidRPr="00694A0A" w:rsidRDefault="003529AB" w:rsidP="00B00D03">
      <w:pPr>
        <w:rPr>
          <w:rFonts w:asciiTheme="minorHAnsi" w:hAnsiTheme="minorHAnsi"/>
        </w:rPr>
      </w:pPr>
      <w:r w:rsidRPr="00694A0A">
        <w:rPr>
          <w:rFonts w:asciiTheme="minorHAnsi" w:hAnsiTheme="minorHAnsi"/>
        </w:rPr>
        <w:t>With leadership, administration and coordination by a small PATREC core team</w:t>
      </w:r>
      <w:r w:rsidR="004E5740" w:rsidRPr="00694A0A">
        <w:rPr>
          <w:rFonts w:asciiTheme="minorHAnsi" w:hAnsiTheme="minorHAnsi"/>
        </w:rPr>
        <w:t xml:space="preserve"> (Table </w:t>
      </w:r>
      <w:r w:rsidR="001E6AA4">
        <w:rPr>
          <w:rFonts w:asciiTheme="minorHAnsi" w:hAnsiTheme="minorHAnsi"/>
        </w:rPr>
        <w:t>4</w:t>
      </w:r>
      <w:r w:rsidR="004E5740" w:rsidRPr="00694A0A">
        <w:rPr>
          <w:rFonts w:asciiTheme="minorHAnsi" w:hAnsiTheme="minorHAnsi"/>
        </w:rPr>
        <w:t>)</w:t>
      </w:r>
      <w:r w:rsidRPr="00694A0A">
        <w:rPr>
          <w:rFonts w:asciiTheme="minorHAnsi" w:hAnsiTheme="minorHAnsi"/>
        </w:rPr>
        <w:t xml:space="preserve">, a much wider team of PATREC project research associates from across the partner universities and with some support from adjuncts, consultants </w:t>
      </w:r>
      <w:r w:rsidR="004E5740" w:rsidRPr="00694A0A">
        <w:rPr>
          <w:rFonts w:asciiTheme="minorHAnsi" w:hAnsiTheme="minorHAnsi"/>
        </w:rPr>
        <w:t xml:space="preserve">(Table </w:t>
      </w:r>
      <w:r w:rsidR="001E6AA4">
        <w:rPr>
          <w:rFonts w:asciiTheme="minorHAnsi" w:hAnsiTheme="minorHAnsi"/>
        </w:rPr>
        <w:t>5</w:t>
      </w:r>
      <w:r w:rsidR="004E5740" w:rsidRPr="00694A0A">
        <w:rPr>
          <w:rFonts w:asciiTheme="minorHAnsi" w:hAnsiTheme="minorHAnsi"/>
        </w:rPr>
        <w:t xml:space="preserve">) </w:t>
      </w:r>
      <w:r w:rsidRPr="00694A0A">
        <w:rPr>
          <w:rFonts w:asciiTheme="minorHAnsi" w:hAnsiTheme="minorHAnsi"/>
        </w:rPr>
        <w:t>and PhD students</w:t>
      </w:r>
      <w:r w:rsidR="004E5740" w:rsidRPr="00694A0A">
        <w:rPr>
          <w:rFonts w:asciiTheme="minorHAnsi" w:hAnsiTheme="minorHAnsi"/>
        </w:rPr>
        <w:t xml:space="preserve"> (Table </w:t>
      </w:r>
      <w:r w:rsidR="001E6AA4">
        <w:rPr>
          <w:rFonts w:asciiTheme="minorHAnsi" w:hAnsiTheme="minorHAnsi"/>
        </w:rPr>
        <w:t>6</w:t>
      </w:r>
      <w:r w:rsidR="004E5740" w:rsidRPr="00694A0A">
        <w:rPr>
          <w:rFonts w:asciiTheme="minorHAnsi" w:hAnsiTheme="minorHAnsi"/>
        </w:rPr>
        <w:t>)</w:t>
      </w:r>
      <w:r w:rsidRPr="00694A0A">
        <w:rPr>
          <w:rFonts w:asciiTheme="minorHAnsi" w:hAnsiTheme="minorHAnsi"/>
        </w:rPr>
        <w:t>, were involved in conducting policy-informing, applied research. Thro</w:t>
      </w:r>
      <w:r w:rsidR="004E5740" w:rsidRPr="00694A0A">
        <w:rPr>
          <w:rFonts w:asciiTheme="minorHAnsi" w:hAnsiTheme="minorHAnsi"/>
        </w:rPr>
        <w:t>u</w:t>
      </w:r>
      <w:r w:rsidRPr="00694A0A">
        <w:rPr>
          <w:rFonts w:asciiTheme="minorHAnsi" w:hAnsiTheme="minorHAnsi"/>
        </w:rPr>
        <w:t>gh the mechanism of project steering committees</w:t>
      </w:r>
      <w:r w:rsidR="004E5740" w:rsidRPr="00694A0A">
        <w:rPr>
          <w:rFonts w:asciiTheme="minorHAnsi" w:hAnsiTheme="minorHAnsi"/>
        </w:rPr>
        <w:t xml:space="preserve"> (Table </w:t>
      </w:r>
      <w:r w:rsidR="001E6AA4">
        <w:rPr>
          <w:rFonts w:asciiTheme="minorHAnsi" w:hAnsiTheme="minorHAnsi"/>
        </w:rPr>
        <w:t>7</w:t>
      </w:r>
      <w:r w:rsidR="004E5740" w:rsidRPr="00694A0A">
        <w:rPr>
          <w:rFonts w:asciiTheme="minorHAnsi" w:hAnsiTheme="minorHAnsi"/>
        </w:rPr>
        <w:t>)</w:t>
      </w:r>
      <w:r w:rsidRPr="00694A0A">
        <w:rPr>
          <w:rFonts w:asciiTheme="minorHAnsi" w:hAnsiTheme="minorHAnsi"/>
        </w:rPr>
        <w:t xml:space="preserve">, researchers </w:t>
      </w:r>
      <w:r w:rsidR="004E5740" w:rsidRPr="00694A0A">
        <w:rPr>
          <w:rFonts w:asciiTheme="minorHAnsi" w:hAnsiTheme="minorHAnsi"/>
        </w:rPr>
        <w:t>were</w:t>
      </w:r>
      <w:r w:rsidRPr="00694A0A">
        <w:rPr>
          <w:rFonts w:asciiTheme="minorHAnsi" w:hAnsiTheme="minorHAnsi"/>
        </w:rPr>
        <w:t xml:space="preserve"> supported and enabled by a dedicated team of agency stakeholders who ensure</w:t>
      </w:r>
      <w:r w:rsidR="004E5740" w:rsidRPr="00694A0A">
        <w:rPr>
          <w:rFonts w:asciiTheme="minorHAnsi" w:hAnsiTheme="minorHAnsi"/>
        </w:rPr>
        <w:t>d</w:t>
      </w:r>
      <w:r w:rsidRPr="00694A0A">
        <w:rPr>
          <w:rFonts w:asciiTheme="minorHAnsi" w:hAnsiTheme="minorHAnsi"/>
        </w:rPr>
        <w:t xml:space="preserve"> that </w:t>
      </w:r>
      <w:r w:rsidR="001A4D51" w:rsidRPr="00694A0A">
        <w:rPr>
          <w:rFonts w:asciiTheme="minorHAnsi" w:hAnsiTheme="minorHAnsi"/>
        </w:rPr>
        <w:t xml:space="preserve">PATREC </w:t>
      </w:r>
      <w:r w:rsidRPr="00694A0A">
        <w:rPr>
          <w:rFonts w:asciiTheme="minorHAnsi" w:hAnsiTheme="minorHAnsi"/>
        </w:rPr>
        <w:t xml:space="preserve">research is well-aligned with policy objectives and that the research outcomes are well-communicated within the agencies and </w:t>
      </w:r>
      <w:r w:rsidR="001A4D51" w:rsidRPr="00694A0A">
        <w:rPr>
          <w:rFonts w:asciiTheme="minorHAnsi" w:hAnsiTheme="minorHAnsi"/>
        </w:rPr>
        <w:t xml:space="preserve">more broadly </w:t>
      </w:r>
      <w:r w:rsidRPr="00694A0A">
        <w:rPr>
          <w:rFonts w:asciiTheme="minorHAnsi" w:hAnsiTheme="minorHAnsi"/>
        </w:rPr>
        <w:t>if required.</w:t>
      </w:r>
    </w:p>
    <w:p w14:paraId="5BCC10F0" w14:textId="77777777" w:rsidR="00B00D03" w:rsidRPr="00694A0A" w:rsidRDefault="00B00D03" w:rsidP="00B00D03">
      <w:pPr>
        <w:rPr>
          <w:rFonts w:asciiTheme="minorHAnsi" w:hAnsiTheme="minorHAnsi"/>
        </w:rPr>
      </w:pPr>
    </w:p>
    <w:p w14:paraId="1A5239FC" w14:textId="1571B5CC" w:rsidR="004E5740" w:rsidRPr="00694A0A" w:rsidRDefault="004E5740" w:rsidP="00A3406D">
      <w:pPr>
        <w:pStyle w:val="TableTitle"/>
        <w:rPr>
          <w:rFonts w:asciiTheme="minorHAnsi" w:hAnsiTheme="minorHAnsi"/>
        </w:rPr>
      </w:pPr>
      <w:r w:rsidRPr="00694A0A">
        <w:rPr>
          <w:rFonts w:asciiTheme="minorHAnsi" w:hAnsiTheme="minorHAnsi"/>
        </w:rPr>
        <w:t xml:space="preserve">Table </w:t>
      </w:r>
      <w:r w:rsidR="001E6AA4">
        <w:rPr>
          <w:rFonts w:asciiTheme="minorHAnsi" w:hAnsiTheme="minorHAnsi"/>
        </w:rPr>
        <w:t>4</w:t>
      </w:r>
      <w:r w:rsidRPr="00694A0A">
        <w:rPr>
          <w:rFonts w:asciiTheme="minorHAnsi" w:hAnsiTheme="minorHAnsi"/>
        </w:rPr>
        <w:t>: Research Administration, Development, Coordination and Management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843"/>
        <w:gridCol w:w="4110"/>
      </w:tblGrid>
      <w:tr w:rsidR="002D0462" w:rsidRPr="00694A0A" w14:paraId="5FD8F20A" w14:textId="77777777" w:rsidTr="00845E69">
        <w:trPr>
          <w:tblHeader/>
        </w:trPr>
        <w:tc>
          <w:tcPr>
            <w:tcW w:w="9747" w:type="dxa"/>
            <w:gridSpan w:val="3"/>
            <w:shd w:val="clear" w:color="auto" w:fill="FFC022"/>
          </w:tcPr>
          <w:p w14:paraId="5F872D12" w14:textId="77777777" w:rsidR="004E5740" w:rsidRPr="00694A0A" w:rsidRDefault="004E5740" w:rsidP="00A3406D">
            <w:pPr>
              <w:spacing w:before="40" w:after="40"/>
              <w:rPr>
                <w:rFonts w:asciiTheme="minorHAnsi" w:hAnsiTheme="minorHAnsi"/>
                <w:b/>
                <w:sz w:val="20"/>
                <w:szCs w:val="20"/>
              </w:rPr>
            </w:pPr>
            <w:r w:rsidRPr="00694A0A">
              <w:rPr>
                <w:rFonts w:asciiTheme="minorHAnsi" w:hAnsiTheme="minorHAnsi"/>
                <w:b/>
                <w:sz w:val="20"/>
                <w:szCs w:val="20"/>
              </w:rPr>
              <w:t>PATREC Office</w:t>
            </w:r>
          </w:p>
        </w:tc>
      </w:tr>
      <w:tr w:rsidR="002D0462" w:rsidRPr="00694A0A" w14:paraId="797FC73F" w14:textId="77777777" w:rsidTr="001649BD">
        <w:trPr>
          <w:cantSplit/>
        </w:trPr>
        <w:tc>
          <w:tcPr>
            <w:tcW w:w="3794" w:type="dxa"/>
            <w:shd w:val="clear" w:color="auto" w:fill="auto"/>
            <w:vAlign w:val="center"/>
          </w:tcPr>
          <w:p w14:paraId="20CA560E" w14:textId="0417E7FD" w:rsidR="004E5740" w:rsidRPr="00694A0A" w:rsidRDefault="007E2840" w:rsidP="007E2840">
            <w:pPr>
              <w:spacing w:before="20" w:after="20"/>
              <w:jc w:val="left"/>
              <w:rPr>
                <w:rFonts w:asciiTheme="minorHAnsi" w:hAnsiTheme="minorHAnsi"/>
                <w:sz w:val="20"/>
                <w:szCs w:val="20"/>
              </w:rPr>
            </w:pPr>
            <w:r w:rsidRPr="00694A0A">
              <w:rPr>
                <w:rFonts w:asciiTheme="minorHAnsi" w:hAnsiTheme="minorHAnsi"/>
                <w:sz w:val="20"/>
                <w:szCs w:val="20"/>
              </w:rPr>
              <w:t xml:space="preserve">Prof </w:t>
            </w:r>
            <w:r w:rsidR="004E5740" w:rsidRPr="00694A0A">
              <w:rPr>
                <w:rFonts w:asciiTheme="minorHAnsi" w:hAnsiTheme="minorHAnsi"/>
                <w:sz w:val="20"/>
                <w:szCs w:val="20"/>
              </w:rPr>
              <w:t>Sharon Biermann</w:t>
            </w:r>
          </w:p>
        </w:tc>
        <w:tc>
          <w:tcPr>
            <w:tcW w:w="1843" w:type="dxa"/>
            <w:shd w:val="clear" w:color="auto" w:fill="auto"/>
            <w:vAlign w:val="center"/>
          </w:tcPr>
          <w:p w14:paraId="0D542A8F" w14:textId="77777777" w:rsidR="004E5740" w:rsidRPr="00694A0A" w:rsidRDefault="004E5740" w:rsidP="00A3406D">
            <w:pPr>
              <w:spacing w:before="20" w:after="20"/>
              <w:jc w:val="left"/>
              <w:rPr>
                <w:rFonts w:asciiTheme="minorHAnsi" w:hAnsiTheme="minorHAnsi"/>
                <w:sz w:val="20"/>
                <w:szCs w:val="20"/>
              </w:rPr>
            </w:pPr>
            <w:r w:rsidRPr="00694A0A">
              <w:rPr>
                <w:rFonts w:asciiTheme="minorHAnsi" w:hAnsiTheme="minorHAnsi"/>
                <w:sz w:val="20"/>
                <w:szCs w:val="20"/>
              </w:rPr>
              <w:t>0.4 FTE</w:t>
            </w:r>
          </w:p>
        </w:tc>
        <w:tc>
          <w:tcPr>
            <w:tcW w:w="4110" w:type="dxa"/>
            <w:shd w:val="clear" w:color="auto" w:fill="auto"/>
            <w:vAlign w:val="center"/>
          </w:tcPr>
          <w:p w14:paraId="70F170C2" w14:textId="77777777" w:rsidR="004E5740" w:rsidRPr="00694A0A" w:rsidRDefault="004E5740" w:rsidP="00A3406D">
            <w:pPr>
              <w:spacing w:before="20" w:after="20"/>
              <w:jc w:val="left"/>
              <w:rPr>
                <w:rFonts w:asciiTheme="minorHAnsi" w:hAnsiTheme="minorHAnsi"/>
                <w:sz w:val="20"/>
                <w:szCs w:val="20"/>
              </w:rPr>
            </w:pPr>
            <w:r w:rsidRPr="00694A0A">
              <w:rPr>
                <w:rFonts w:asciiTheme="minorHAnsi" w:hAnsiTheme="minorHAnsi"/>
                <w:sz w:val="20"/>
                <w:szCs w:val="20"/>
              </w:rPr>
              <w:t>Director</w:t>
            </w:r>
          </w:p>
        </w:tc>
      </w:tr>
      <w:tr w:rsidR="002D0462" w:rsidRPr="00694A0A" w14:paraId="384FFC4D" w14:textId="77777777" w:rsidTr="001649BD">
        <w:trPr>
          <w:cantSplit/>
        </w:trPr>
        <w:tc>
          <w:tcPr>
            <w:tcW w:w="3794" w:type="dxa"/>
            <w:shd w:val="clear" w:color="auto" w:fill="auto"/>
            <w:vAlign w:val="center"/>
          </w:tcPr>
          <w:p w14:paraId="360BB6FF" w14:textId="77777777" w:rsidR="004E5740" w:rsidRPr="00694A0A" w:rsidRDefault="004E5740" w:rsidP="00A3406D">
            <w:pPr>
              <w:spacing w:before="20" w:after="20"/>
              <w:jc w:val="left"/>
              <w:rPr>
                <w:rFonts w:asciiTheme="minorHAnsi" w:hAnsiTheme="minorHAnsi"/>
                <w:sz w:val="20"/>
                <w:szCs w:val="20"/>
              </w:rPr>
            </w:pPr>
            <w:r w:rsidRPr="00694A0A">
              <w:rPr>
                <w:rFonts w:asciiTheme="minorHAnsi" w:hAnsiTheme="minorHAnsi"/>
                <w:sz w:val="20"/>
                <w:szCs w:val="20"/>
              </w:rPr>
              <w:t>Dawn Woods</w:t>
            </w:r>
          </w:p>
        </w:tc>
        <w:tc>
          <w:tcPr>
            <w:tcW w:w="1843" w:type="dxa"/>
            <w:shd w:val="clear" w:color="auto" w:fill="auto"/>
            <w:vAlign w:val="center"/>
          </w:tcPr>
          <w:p w14:paraId="7A7818E5" w14:textId="77777777" w:rsidR="004E5740" w:rsidRPr="00694A0A" w:rsidRDefault="004E5740" w:rsidP="00A3406D">
            <w:pPr>
              <w:spacing w:before="20" w:after="20"/>
              <w:jc w:val="left"/>
              <w:rPr>
                <w:rFonts w:asciiTheme="minorHAnsi" w:hAnsiTheme="minorHAnsi"/>
                <w:sz w:val="20"/>
                <w:szCs w:val="20"/>
              </w:rPr>
            </w:pPr>
            <w:r w:rsidRPr="00694A0A">
              <w:rPr>
                <w:rFonts w:asciiTheme="minorHAnsi" w:hAnsiTheme="minorHAnsi"/>
                <w:sz w:val="20"/>
                <w:szCs w:val="20"/>
              </w:rPr>
              <w:t>0.8 FTE</w:t>
            </w:r>
          </w:p>
        </w:tc>
        <w:tc>
          <w:tcPr>
            <w:tcW w:w="4110" w:type="dxa"/>
            <w:shd w:val="clear" w:color="auto" w:fill="auto"/>
            <w:vAlign w:val="center"/>
          </w:tcPr>
          <w:p w14:paraId="6C5FF53C" w14:textId="77777777" w:rsidR="004E5740" w:rsidRPr="00694A0A" w:rsidRDefault="004E5740" w:rsidP="00A3406D">
            <w:pPr>
              <w:spacing w:before="20" w:after="20"/>
              <w:jc w:val="left"/>
              <w:rPr>
                <w:rFonts w:asciiTheme="minorHAnsi" w:hAnsiTheme="minorHAnsi"/>
                <w:sz w:val="20"/>
                <w:szCs w:val="20"/>
              </w:rPr>
            </w:pPr>
            <w:r w:rsidRPr="00694A0A">
              <w:rPr>
                <w:rFonts w:asciiTheme="minorHAnsi" w:hAnsiTheme="minorHAnsi"/>
                <w:sz w:val="20"/>
                <w:szCs w:val="20"/>
              </w:rPr>
              <w:t>Centre Administrator</w:t>
            </w:r>
          </w:p>
        </w:tc>
      </w:tr>
      <w:tr w:rsidR="002D0462" w:rsidRPr="00694A0A" w14:paraId="5B02BFAE" w14:textId="77777777" w:rsidTr="001168AF">
        <w:trPr>
          <w:tblHeader/>
        </w:trPr>
        <w:tc>
          <w:tcPr>
            <w:tcW w:w="9747" w:type="dxa"/>
            <w:gridSpan w:val="3"/>
            <w:shd w:val="clear" w:color="auto" w:fill="FFC022"/>
            <w:vAlign w:val="center"/>
          </w:tcPr>
          <w:p w14:paraId="6F8EF966" w14:textId="77777777" w:rsidR="004E5740" w:rsidRPr="00694A0A" w:rsidRDefault="004E5740" w:rsidP="00A3406D">
            <w:pPr>
              <w:spacing w:before="40" w:after="40"/>
              <w:jc w:val="left"/>
              <w:rPr>
                <w:rFonts w:asciiTheme="minorHAnsi" w:hAnsiTheme="minorHAnsi"/>
                <w:b/>
                <w:sz w:val="20"/>
                <w:szCs w:val="20"/>
              </w:rPr>
            </w:pPr>
            <w:r w:rsidRPr="00694A0A">
              <w:rPr>
                <w:rFonts w:asciiTheme="minorHAnsi" w:hAnsiTheme="minorHAnsi"/>
                <w:b/>
                <w:sz w:val="20"/>
                <w:szCs w:val="20"/>
              </w:rPr>
              <w:t>Research Development, Coordination and Management</w:t>
            </w:r>
          </w:p>
        </w:tc>
      </w:tr>
      <w:tr w:rsidR="002D0462" w:rsidRPr="00694A0A" w14:paraId="25E6CD00" w14:textId="77777777" w:rsidTr="001649BD">
        <w:trPr>
          <w:cantSplit/>
        </w:trPr>
        <w:tc>
          <w:tcPr>
            <w:tcW w:w="3794" w:type="dxa"/>
            <w:shd w:val="clear" w:color="auto" w:fill="auto"/>
            <w:vAlign w:val="center"/>
          </w:tcPr>
          <w:p w14:paraId="13805958" w14:textId="7D55636D" w:rsidR="004E5740" w:rsidRPr="00694A0A" w:rsidRDefault="007E2840" w:rsidP="007E2840">
            <w:pPr>
              <w:spacing w:before="20" w:after="20"/>
              <w:jc w:val="left"/>
              <w:rPr>
                <w:rFonts w:asciiTheme="minorHAnsi" w:hAnsiTheme="minorHAnsi"/>
                <w:sz w:val="20"/>
                <w:szCs w:val="20"/>
              </w:rPr>
            </w:pPr>
            <w:r w:rsidRPr="00694A0A">
              <w:rPr>
                <w:rFonts w:asciiTheme="minorHAnsi" w:hAnsiTheme="minorHAnsi"/>
                <w:sz w:val="20"/>
                <w:szCs w:val="20"/>
              </w:rPr>
              <w:t xml:space="preserve">Prof </w:t>
            </w:r>
            <w:r w:rsidR="004E5740" w:rsidRPr="00694A0A">
              <w:rPr>
                <w:rFonts w:asciiTheme="minorHAnsi" w:hAnsiTheme="minorHAnsi"/>
                <w:sz w:val="20"/>
                <w:szCs w:val="20"/>
              </w:rPr>
              <w:t>Sharon Biermann (PATREC)</w:t>
            </w:r>
          </w:p>
        </w:tc>
        <w:tc>
          <w:tcPr>
            <w:tcW w:w="1843" w:type="dxa"/>
            <w:shd w:val="clear" w:color="auto" w:fill="auto"/>
            <w:vAlign w:val="center"/>
          </w:tcPr>
          <w:p w14:paraId="3DF0445C" w14:textId="77777777" w:rsidR="004E5740" w:rsidRPr="00694A0A" w:rsidRDefault="004E5740" w:rsidP="00A3406D">
            <w:pPr>
              <w:spacing w:before="20" w:after="20"/>
              <w:jc w:val="left"/>
              <w:rPr>
                <w:rFonts w:asciiTheme="minorHAnsi" w:hAnsiTheme="minorHAnsi"/>
                <w:sz w:val="20"/>
                <w:szCs w:val="20"/>
              </w:rPr>
            </w:pPr>
            <w:r w:rsidRPr="00694A0A">
              <w:rPr>
                <w:rFonts w:asciiTheme="minorHAnsi" w:hAnsiTheme="minorHAnsi"/>
                <w:sz w:val="20"/>
                <w:szCs w:val="20"/>
              </w:rPr>
              <w:t>0.6 FTE</w:t>
            </w:r>
          </w:p>
        </w:tc>
        <w:tc>
          <w:tcPr>
            <w:tcW w:w="4110" w:type="dxa"/>
            <w:shd w:val="clear" w:color="auto" w:fill="auto"/>
            <w:vAlign w:val="center"/>
          </w:tcPr>
          <w:p w14:paraId="457B4A86" w14:textId="77777777" w:rsidR="004E5740" w:rsidRPr="00694A0A" w:rsidRDefault="004E5740" w:rsidP="00A3406D">
            <w:pPr>
              <w:spacing w:before="20" w:after="20"/>
              <w:jc w:val="left"/>
              <w:rPr>
                <w:rFonts w:asciiTheme="minorHAnsi" w:hAnsiTheme="minorHAnsi"/>
                <w:sz w:val="20"/>
                <w:szCs w:val="20"/>
              </w:rPr>
            </w:pPr>
            <w:r w:rsidRPr="00694A0A">
              <w:rPr>
                <w:rFonts w:asciiTheme="minorHAnsi" w:hAnsiTheme="minorHAnsi"/>
                <w:sz w:val="20"/>
                <w:szCs w:val="20"/>
              </w:rPr>
              <w:t>Director</w:t>
            </w:r>
          </w:p>
        </w:tc>
      </w:tr>
      <w:tr w:rsidR="002D0462" w:rsidRPr="00694A0A" w14:paraId="03428404" w14:textId="77777777" w:rsidTr="001649BD">
        <w:trPr>
          <w:cantSplit/>
        </w:trPr>
        <w:tc>
          <w:tcPr>
            <w:tcW w:w="3794" w:type="dxa"/>
            <w:shd w:val="clear" w:color="auto" w:fill="auto"/>
            <w:vAlign w:val="center"/>
          </w:tcPr>
          <w:p w14:paraId="22533612" w14:textId="737817E0" w:rsidR="004E5740" w:rsidRPr="00694A0A" w:rsidRDefault="001A4D51" w:rsidP="00A3406D">
            <w:pPr>
              <w:spacing w:before="20" w:after="20"/>
              <w:jc w:val="left"/>
              <w:rPr>
                <w:rFonts w:asciiTheme="minorHAnsi" w:hAnsiTheme="minorHAnsi"/>
                <w:sz w:val="20"/>
                <w:szCs w:val="20"/>
              </w:rPr>
            </w:pPr>
            <w:r w:rsidRPr="00694A0A">
              <w:rPr>
                <w:rFonts w:asciiTheme="minorHAnsi" w:hAnsiTheme="minorHAnsi"/>
                <w:sz w:val="20"/>
                <w:szCs w:val="20"/>
              </w:rPr>
              <w:t xml:space="preserve">Dr </w:t>
            </w:r>
            <w:r w:rsidR="008957A3" w:rsidRPr="00694A0A">
              <w:rPr>
                <w:rFonts w:asciiTheme="minorHAnsi" w:hAnsiTheme="minorHAnsi"/>
                <w:sz w:val="20"/>
                <w:szCs w:val="20"/>
              </w:rPr>
              <w:t>C</w:t>
            </w:r>
            <w:r w:rsidR="004E5740" w:rsidRPr="00694A0A">
              <w:rPr>
                <w:rFonts w:asciiTheme="minorHAnsi" w:hAnsiTheme="minorHAnsi"/>
                <w:sz w:val="20"/>
                <w:szCs w:val="20"/>
              </w:rPr>
              <w:t>hao Sun (PATREC)</w:t>
            </w:r>
          </w:p>
        </w:tc>
        <w:tc>
          <w:tcPr>
            <w:tcW w:w="1843" w:type="dxa"/>
            <w:shd w:val="clear" w:color="auto" w:fill="auto"/>
            <w:vAlign w:val="center"/>
          </w:tcPr>
          <w:p w14:paraId="6D4E0570" w14:textId="77777777" w:rsidR="004E5740" w:rsidRPr="00694A0A" w:rsidRDefault="004E5740" w:rsidP="00A3406D">
            <w:pPr>
              <w:spacing w:before="20" w:after="20"/>
              <w:jc w:val="left"/>
              <w:rPr>
                <w:rFonts w:asciiTheme="minorHAnsi" w:hAnsiTheme="minorHAnsi"/>
                <w:sz w:val="20"/>
                <w:szCs w:val="20"/>
              </w:rPr>
            </w:pPr>
            <w:r w:rsidRPr="00694A0A">
              <w:rPr>
                <w:rFonts w:asciiTheme="minorHAnsi" w:hAnsiTheme="minorHAnsi"/>
                <w:sz w:val="20"/>
                <w:szCs w:val="20"/>
              </w:rPr>
              <w:t>0.4 FTE</w:t>
            </w:r>
          </w:p>
        </w:tc>
        <w:tc>
          <w:tcPr>
            <w:tcW w:w="4110" w:type="dxa"/>
            <w:shd w:val="clear" w:color="auto" w:fill="auto"/>
            <w:vAlign w:val="center"/>
          </w:tcPr>
          <w:p w14:paraId="65337CAA" w14:textId="77777777" w:rsidR="004E5740" w:rsidRPr="00694A0A" w:rsidRDefault="004E5740" w:rsidP="00A3406D">
            <w:pPr>
              <w:spacing w:before="20" w:after="20"/>
              <w:jc w:val="left"/>
              <w:rPr>
                <w:rFonts w:asciiTheme="minorHAnsi" w:hAnsiTheme="minorHAnsi"/>
                <w:sz w:val="20"/>
                <w:szCs w:val="20"/>
              </w:rPr>
            </w:pPr>
            <w:r w:rsidRPr="00694A0A">
              <w:rPr>
                <w:rFonts w:asciiTheme="minorHAnsi" w:hAnsiTheme="minorHAnsi"/>
                <w:sz w:val="20"/>
                <w:szCs w:val="20"/>
              </w:rPr>
              <w:t>PATREC@UWA</w:t>
            </w:r>
          </w:p>
        </w:tc>
      </w:tr>
      <w:tr w:rsidR="002D0462" w:rsidRPr="00694A0A" w14:paraId="2E663F3D" w14:textId="77777777" w:rsidTr="001649BD">
        <w:trPr>
          <w:cantSplit/>
        </w:trPr>
        <w:tc>
          <w:tcPr>
            <w:tcW w:w="3794" w:type="dxa"/>
            <w:shd w:val="clear" w:color="auto" w:fill="auto"/>
            <w:vAlign w:val="center"/>
          </w:tcPr>
          <w:p w14:paraId="29CF4367" w14:textId="77777777" w:rsidR="004E5740" w:rsidRPr="00694A0A" w:rsidRDefault="004E5740" w:rsidP="00A3406D">
            <w:pPr>
              <w:spacing w:before="20" w:after="20"/>
              <w:jc w:val="left"/>
              <w:rPr>
                <w:rFonts w:asciiTheme="minorHAnsi" w:hAnsiTheme="minorHAnsi"/>
                <w:sz w:val="20"/>
                <w:szCs w:val="20"/>
              </w:rPr>
            </w:pPr>
            <w:r w:rsidRPr="00694A0A">
              <w:rPr>
                <w:rFonts w:asciiTheme="minorHAnsi" w:hAnsiTheme="minorHAnsi"/>
                <w:sz w:val="20"/>
                <w:szCs w:val="20"/>
              </w:rPr>
              <w:t xml:space="preserve">Mike </w:t>
            </w:r>
            <w:proofErr w:type="spellStart"/>
            <w:r w:rsidRPr="00694A0A">
              <w:rPr>
                <w:rFonts w:asciiTheme="minorHAnsi" w:hAnsiTheme="minorHAnsi"/>
                <w:sz w:val="20"/>
                <w:szCs w:val="20"/>
              </w:rPr>
              <w:t>Ridout</w:t>
            </w:r>
            <w:proofErr w:type="spellEnd"/>
            <w:r w:rsidRPr="00694A0A">
              <w:rPr>
                <w:rFonts w:asciiTheme="minorHAnsi" w:hAnsiTheme="minorHAnsi"/>
                <w:sz w:val="20"/>
                <w:szCs w:val="20"/>
              </w:rPr>
              <w:t xml:space="preserve"> (Curtin)</w:t>
            </w:r>
          </w:p>
        </w:tc>
        <w:tc>
          <w:tcPr>
            <w:tcW w:w="1843" w:type="dxa"/>
            <w:shd w:val="clear" w:color="auto" w:fill="auto"/>
            <w:vAlign w:val="center"/>
          </w:tcPr>
          <w:p w14:paraId="0F5997DF" w14:textId="77777777" w:rsidR="004E5740" w:rsidRPr="00694A0A" w:rsidRDefault="004E5740" w:rsidP="00A3406D">
            <w:pPr>
              <w:spacing w:before="20" w:after="20"/>
              <w:jc w:val="left"/>
              <w:rPr>
                <w:rFonts w:asciiTheme="minorHAnsi" w:hAnsiTheme="minorHAnsi"/>
                <w:sz w:val="20"/>
                <w:szCs w:val="20"/>
              </w:rPr>
            </w:pPr>
            <w:r w:rsidRPr="00694A0A">
              <w:rPr>
                <w:rFonts w:asciiTheme="minorHAnsi" w:hAnsiTheme="minorHAnsi"/>
                <w:sz w:val="20"/>
                <w:szCs w:val="20"/>
              </w:rPr>
              <w:t>0.4 FTE</w:t>
            </w:r>
          </w:p>
        </w:tc>
        <w:tc>
          <w:tcPr>
            <w:tcW w:w="4110" w:type="dxa"/>
            <w:shd w:val="clear" w:color="auto" w:fill="auto"/>
            <w:vAlign w:val="center"/>
          </w:tcPr>
          <w:p w14:paraId="7B23FB22" w14:textId="77777777" w:rsidR="004E5740" w:rsidRPr="00694A0A" w:rsidRDefault="004E5740" w:rsidP="00A3406D">
            <w:pPr>
              <w:spacing w:before="20" w:after="20"/>
              <w:jc w:val="left"/>
              <w:rPr>
                <w:rFonts w:asciiTheme="minorHAnsi" w:hAnsiTheme="minorHAnsi"/>
                <w:sz w:val="20"/>
                <w:szCs w:val="20"/>
              </w:rPr>
            </w:pPr>
            <w:proofErr w:type="spellStart"/>
            <w:r w:rsidRPr="00694A0A">
              <w:rPr>
                <w:rFonts w:asciiTheme="minorHAnsi" w:hAnsiTheme="minorHAnsi"/>
                <w:sz w:val="20"/>
                <w:szCs w:val="20"/>
              </w:rPr>
              <w:t>PATREC@Curtin</w:t>
            </w:r>
            <w:proofErr w:type="spellEnd"/>
          </w:p>
        </w:tc>
      </w:tr>
      <w:tr w:rsidR="004E5740" w:rsidRPr="00694A0A" w14:paraId="51A179AB" w14:textId="77777777" w:rsidTr="001649BD">
        <w:trPr>
          <w:cantSplit/>
        </w:trPr>
        <w:tc>
          <w:tcPr>
            <w:tcW w:w="3794" w:type="dxa"/>
            <w:shd w:val="clear" w:color="auto" w:fill="auto"/>
            <w:vAlign w:val="center"/>
          </w:tcPr>
          <w:p w14:paraId="2394D29D" w14:textId="17843F02" w:rsidR="004E5740" w:rsidRPr="00694A0A" w:rsidRDefault="001A4D51" w:rsidP="00A3406D">
            <w:pPr>
              <w:spacing w:before="20" w:after="20"/>
              <w:jc w:val="left"/>
              <w:rPr>
                <w:rFonts w:asciiTheme="minorHAnsi" w:hAnsiTheme="minorHAnsi"/>
                <w:sz w:val="20"/>
                <w:szCs w:val="20"/>
              </w:rPr>
            </w:pPr>
            <w:r w:rsidRPr="00694A0A">
              <w:rPr>
                <w:rFonts w:asciiTheme="minorHAnsi" w:hAnsiTheme="minorHAnsi"/>
                <w:sz w:val="20"/>
                <w:szCs w:val="20"/>
              </w:rPr>
              <w:t xml:space="preserve">Dr </w:t>
            </w:r>
            <w:r w:rsidR="004E5740" w:rsidRPr="00694A0A">
              <w:rPr>
                <w:rFonts w:asciiTheme="minorHAnsi" w:hAnsiTheme="minorHAnsi"/>
                <w:sz w:val="20"/>
                <w:szCs w:val="20"/>
              </w:rPr>
              <w:t>Catherine Ferguson (ECU)</w:t>
            </w:r>
          </w:p>
        </w:tc>
        <w:tc>
          <w:tcPr>
            <w:tcW w:w="1843" w:type="dxa"/>
            <w:shd w:val="clear" w:color="auto" w:fill="auto"/>
            <w:vAlign w:val="center"/>
          </w:tcPr>
          <w:p w14:paraId="1F60A781" w14:textId="77777777" w:rsidR="004E5740" w:rsidRPr="00694A0A" w:rsidRDefault="004E5740" w:rsidP="00A3406D">
            <w:pPr>
              <w:spacing w:before="20" w:after="20"/>
              <w:jc w:val="left"/>
              <w:rPr>
                <w:rFonts w:asciiTheme="minorHAnsi" w:hAnsiTheme="minorHAnsi"/>
                <w:sz w:val="20"/>
                <w:szCs w:val="20"/>
              </w:rPr>
            </w:pPr>
            <w:r w:rsidRPr="00694A0A">
              <w:rPr>
                <w:rFonts w:asciiTheme="minorHAnsi" w:hAnsiTheme="minorHAnsi"/>
                <w:sz w:val="20"/>
                <w:szCs w:val="20"/>
              </w:rPr>
              <w:t>0.2 FTE</w:t>
            </w:r>
          </w:p>
        </w:tc>
        <w:tc>
          <w:tcPr>
            <w:tcW w:w="4110" w:type="dxa"/>
            <w:shd w:val="clear" w:color="auto" w:fill="auto"/>
            <w:vAlign w:val="center"/>
          </w:tcPr>
          <w:p w14:paraId="5A06CADE" w14:textId="77777777" w:rsidR="004E5740" w:rsidRPr="00694A0A" w:rsidRDefault="004E5740" w:rsidP="00A3406D">
            <w:pPr>
              <w:spacing w:before="20" w:after="20"/>
              <w:jc w:val="left"/>
              <w:rPr>
                <w:rFonts w:asciiTheme="minorHAnsi" w:hAnsiTheme="minorHAnsi"/>
                <w:sz w:val="20"/>
                <w:szCs w:val="20"/>
              </w:rPr>
            </w:pPr>
            <w:r w:rsidRPr="00694A0A">
              <w:rPr>
                <w:rFonts w:asciiTheme="minorHAnsi" w:hAnsiTheme="minorHAnsi"/>
                <w:sz w:val="20"/>
                <w:szCs w:val="20"/>
              </w:rPr>
              <w:t>PATREC@ECU</w:t>
            </w:r>
          </w:p>
        </w:tc>
      </w:tr>
    </w:tbl>
    <w:p w14:paraId="3AC578DA" w14:textId="0C2F62D9" w:rsidR="00141D73" w:rsidRDefault="00141D73" w:rsidP="00A3406D">
      <w:pPr>
        <w:rPr>
          <w:rFonts w:asciiTheme="minorHAnsi" w:hAnsiTheme="minorHAnsi"/>
        </w:rPr>
      </w:pPr>
    </w:p>
    <w:p w14:paraId="10EFCD84" w14:textId="77777777" w:rsidR="00141D73" w:rsidRDefault="00141D73">
      <w:pPr>
        <w:jc w:val="left"/>
        <w:rPr>
          <w:rFonts w:asciiTheme="minorHAnsi" w:hAnsiTheme="minorHAnsi"/>
        </w:rPr>
      </w:pPr>
      <w:r>
        <w:rPr>
          <w:rFonts w:asciiTheme="minorHAnsi" w:hAnsiTheme="minorHAnsi"/>
        </w:rPr>
        <w:br w:type="page"/>
      </w:r>
    </w:p>
    <w:p w14:paraId="44BA13F8" w14:textId="3D06B760" w:rsidR="004E5740" w:rsidRPr="00694A0A" w:rsidRDefault="004E5740" w:rsidP="00A3406D">
      <w:pPr>
        <w:pStyle w:val="TableTitle"/>
        <w:rPr>
          <w:rFonts w:asciiTheme="minorHAnsi" w:hAnsiTheme="minorHAnsi"/>
        </w:rPr>
      </w:pPr>
      <w:r w:rsidRPr="00694A0A">
        <w:rPr>
          <w:rFonts w:asciiTheme="minorHAnsi" w:hAnsiTheme="minorHAnsi"/>
        </w:rPr>
        <w:lastRenderedPageBreak/>
        <w:t xml:space="preserve">Table </w:t>
      </w:r>
      <w:r w:rsidR="001E6AA4">
        <w:rPr>
          <w:rFonts w:asciiTheme="minorHAnsi" w:hAnsiTheme="minorHAnsi"/>
        </w:rPr>
        <w:t>5</w:t>
      </w:r>
      <w:r w:rsidRPr="00694A0A">
        <w:rPr>
          <w:rFonts w:asciiTheme="minorHAnsi" w:hAnsiTheme="minorHAnsi"/>
        </w:rPr>
        <w:t xml:space="preserve">: PATREC Project Research Associates </w:t>
      </w:r>
    </w:p>
    <w:tbl>
      <w:tblPr>
        <w:tblW w:w="9752" w:type="dxa"/>
        <w:tblInd w:w="-5" w:type="dxa"/>
        <w:tblLook w:val="04A0" w:firstRow="1" w:lastRow="0" w:firstColumn="1" w:lastColumn="0" w:noHBand="0" w:noVBand="1"/>
      </w:tblPr>
      <w:tblGrid>
        <w:gridCol w:w="2098"/>
        <w:gridCol w:w="1984"/>
        <w:gridCol w:w="709"/>
        <w:gridCol w:w="2297"/>
        <w:gridCol w:w="1843"/>
        <w:gridCol w:w="821"/>
      </w:tblGrid>
      <w:tr w:rsidR="002D0462" w:rsidRPr="00694A0A" w14:paraId="6A93AA77" w14:textId="77777777" w:rsidTr="001168AF">
        <w:tc>
          <w:tcPr>
            <w:tcW w:w="2098"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319CE397" w14:textId="77777777" w:rsidR="004E5740" w:rsidRPr="00694A0A" w:rsidRDefault="004E5740" w:rsidP="00A3406D">
            <w:pPr>
              <w:spacing w:before="20" w:after="20"/>
              <w:jc w:val="center"/>
              <w:rPr>
                <w:rFonts w:asciiTheme="minorHAnsi" w:hAnsiTheme="minorHAnsi"/>
                <w:b/>
                <w:sz w:val="18"/>
                <w:szCs w:val="18"/>
              </w:rPr>
            </w:pPr>
            <w:r w:rsidRPr="00694A0A">
              <w:rPr>
                <w:rFonts w:asciiTheme="minorHAnsi" w:hAnsiTheme="minorHAnsi"/>
                <w:b/>
                <w:sz w:val="18"/>
                <w:szCs w:val="18"/>
              </w:rPr>
              <w:t>PATREC Research Assoc.</w:t>
            </w:r>
          </w:p>
        </w:tc>
        <w:tc>
          <w:tcPr>
            <w:tcW w:w="1984" w:type="dxa"/>
            <w:tcBorders>
              <w:top w:val="single" w:sz="4" w:space="0" w:color="auto"/>
              <w:left w:val="nil"/>
              <w:bottom w:val="single" w:sz="4" w:space="0" w:color="auto"/>
              <w:right w:val="single" w:sz="4" w:space="0" w:color="auto"/>
            </w:tcBorders>
            <w:shd w:val="clear" w:color="000000" w:fill="FFC000"/>
            <w:noWrap/>
            <w:vAlign w:val="center"/>
            <w:hideMark/>
          </w:tcPr>
          <w:p w14:paraId="6AD3F12B" w14:textId="77777777" w:rsidR="004E5740" w:rsidRPr="00694A0A" w:rsidRDefault="004E5740" w:rsidP="00A3406D">
            <w:pPr>
              <w:spacing w:before="20" w:after="20"/>
              <w:jc w:val="center"/>
              <w:rPr>
                <w:rFonts w:asciiTheme="minorHAnsi" w:hAnsiTheme="minorHAnsi"/>
                <w:b/>
                <w:sz w:val="18"/>
                <w:szCs w:val="18"/>
              </w:rPr>
            </w:pPr>
            <w:r w:rsidRPr="00694A0A">
              <w:rPr>
                <w:rFonts w:asciiTheme="minorHAnsi" w:hAnsiTheme="minorHAnsi"/>
                <w:b/>
                <w:sz w:val="18"/>
                <w:szCs w:val="18"/>
              </w:rPr>
              <w:t>Faculty/School/Centre</w:t>
            </w:r>
          </w:p>
        </w:tc>
        <w:tc>
          <w:tcPr>
            <w:tcW w:w="709" w:type="dxa"/>
            <w:tcBorders>
              <w:top w:val="single" w:sz="4" w:space="0" w:color="auto"/>
              <w:left w:val="nil"/>
              <w:bottom w:val="single" w:sz="4" w:space="0" w:color="auto"/>
              <w:right w:val="single" w:sz="4" w:space="0" w:color="auto"/>
            </w:tcBorders>
            <w:shd w:val="clear" w:color="000000" w:fill="FFC000"/>
            <w:noWrap/>
            <w:vAlign w:val="center"/>
            <w:hideMark/>
          </w:tcPr>
          <w:p w14:paraId="5FD7EC3D" w14:textId="77777777" w:rsidR="004E5740" w:rsidRPr="00694A0A" w:rsidRDefault="004E5740" w:rsidP="00A3406D">
            <w:pPr>
              <w:spacing w:before="20" w:after="20"/>
              <w:jc w:val="center"/>
              <w:rPr>
                <w:rFonts w:asciiTheme="minorHAnsi" w:hAnsiTheme="minorHAnsi"/>
                <w:b/>
                <w:sz w:val="18"/>
                <w:szCs w:val="18"/>
              </w:rPr>
            </w:pPr>
            <w:r w:rsidRPr="00694A0A">
              <w:rPr>
                <w:rFonts w:asciiTheme="minorHAnsi" w:hAnsiTheme="minorHAnsi"/>
                <w:b/>
                <w:sz w:val="18"/>
                <w:szCs w:val="18"/>
              </w:rPr>
              <w:t>Uni.</w:t>
            </w:r>
          </w:p>
        </w:tc>
        <w:tc>
          <w:tcPr>
            <w:tcW w:w="2297" w:type="dxa"/>
            <w:tcBorders>
              <w:top w:val="single" w:sz="4" w:space="0" w:color="auto"/>
              <w:left w:val="nil"/>
              <w:bottom w:val="single" w:sz="4" w:space="0" w:color="auto"/>
              <w:right w:val="single" w:sz="4" w:space="0" w:color="auto"/>
            </w:tcBorders>
            <w:shd w:val="clear" w:color="000000" w:fill="FFC000"/>
            <w:noWrap/>
            <w:vAlign w:val="center"/>
            <w:hideMark/>
          </w:tcPr>
          <w:p w14:paraId="798ED678" w14:textId="77777777" w:rsidR="004E5740" w:rsidRPr="00694A0A" w:rsidRDefault="004E5740" w:rsidP="00A3406D">
            <w:pPr>
              <w:spacing w:before="20" w:after="20"/>
              <w:jc w:val="center"/>
              <w:rPr>
                <w:rFonts w:asciiTheme="minorHAnsi" w:hAnsiTheme="minorHAnsi"/>
                <w:b/>
                <w:sz w:val="18"/>
                <w:szCs w:val="18"/>
              </w:rPr>
            </w:pPr>
            <w:r w:rsidRPr="00694A0A">
              <w:rPr>
                <w:rFonts w:asciiTheme="minorHAnsi" w:hAnsiTheme="minorHAnsi"/>
                <w:b/>
                <w:sz w:val="18"/>
                <w:szCs w:val="18"/>
              </w:rPr>
              <w:t>PATREC Research Assoc.</w:t>
            </w:r>
          </w:p>
        </w:tc>
        <w:tc>
          <w:tcPr>
            <w:tcW w:w="1843" w:type="dxa"/>
            <w:tcBorders>
              <w:top w:val="single" w:sz="4" w:space="0" w:color="auto"/>
              <w:left w:val="nil"/>
              <w:bottom w:val="single" w:sz="4" w:space="0" w:color="auto"/>
              <w:right w:val="single" w:sz="4" w:space="0" w:color="auto"/>
            </w:tcBorders>
            <w:shd w:val="clear" w:color="000000" w:fill="FFC000"/>
            <w:noWrap/>
            <w:vAlign w:val="center"/>
            <w:hideMark/>
          </w:tcPr>
          <w:p w14:paraId="77C6B286" w14:textId="77777777" w:rsidR="004E5740" w:rsidRPr="00694A0A" w:rsidRDefault="004E5740" w:rsidP="00A3406D">
            <w:pPr>
              <w:spacing w:before="20" w:after="20"/>
              <w:jc w:val="center"/>
              <w:rPr>
                <w:rFonts w:asciiTheme="minorHAnsi" w:hAnsiTheme="minorHAnsi"/>
                <w:b/>
                <w:sz w:val="18"/>
                <w:szCs w:val="18"/>
              </w:rPr>
            </w:pPr>
            <w:r w:rsidRPr="00694A0A">
              <w:rPr>
                <w:rFonts w:asciiTheme="minorHAnsi" w:hAnsiTheme="minorHAnsi"/>
                <w:b/>
                <w:sz w:val="18"/>
                <w:szCs w:val="18"/>
              </w:rPr>
              <w:t xml:space="preserve">Faculty, </w:t>
            </w:r>
            <w:proofErr w:type="spellStart"/>
            <w:r w:rsidRPr="00694A0A">
              <w:rPr>
                <w:rFonts w:asciiTheme="minorHAnsi" w:hAnsiTheme="minorHAnsi"/>
                <w:b/>
                <w:sz w:val="18"/>
                <w:szCs w:val="18"/>
              </w:rPr>
              <w:t>Dept</w:t>
            </w:r>
            <w:proofErr w:type="spellEnd"/>
            <w:r w:rsidRPr="00694A0A">
              <w:rPr>
                <w:rFonts w:asciiTheme="minorHAnsi" w:hAnsiTheme="minorHAnsi"/>
                <w:b/>
                <w:sz w:val="18"/>
                <w:szCs w:val="18"/>
              </w:rPr>
              <w:t>, School</w:t>
            </w:r>
          </w:p>
        </w:tc>
        <w:tc>
          <w:tcPr>
            <w:tcW w:w="821" w:type="dxa"/>
            <w:tcBorders>
              <w:top w:val="single" w:sz="4" w:space="0" w:color="auto"/>
              <w:left w:val="nil"/>
              <w:bottom w:val="single" w:sz="4" w:space="0" w:color="auto"/>
              <w:right w:val="single" w:sz="4" w:space="0" w:color="auto"/>
            </w:tcBorders>
            <w:shd w:val="clear" w:color="000000" w:fill="FFC000"/>
            <w:noWrap/>
            <w:vAlign w:val="center"/>
            <w:hideMark/>
          </w:tcPr>
          <w:p w14:paraId="1CBBC57A" w14:textId="77777777" w:rsidR="004E5740" w:rsidRPr="00694A0A" w:rsidRDefault="004E5740" w:rsidP="00A3406D">
            <w:pPr>
              <w:spacing w:before="20" w:after="20"/>
              <w:jc w:val="center"/>
              <w:rPr>
                <w:rFonts w:asciiTheme="minorHAnsi" w:hAnsiTheme="minorHAnsi"/>
                <w:b/>
                <w:sz w:val="18"/>
                <w:szCs w:val="18"/>
              </w:rPr>
            </w:pPr>
            <w:r w:rsidRPr="00694A0A">
              <w:rPr>
                <w:rFonts w:asciiTheme="minorHAnsi" w:hAnsiTheme="minorHAnsi"/>
                <w:b/>
                <w:sz w:val="18"/>
                <w:szCs w:val="18"/>
              </w:rPr>
              <w:t>Uni.</w:t>
            </w:r>
          </w:p>
        </w:tc>
      </w:tr>
      <w:tr w:rsidR="002D0462" w:rsidRPr="00694A0A" w14:paraId="4EBD2BB0" w14:textId="77777777" w:rsidTr="001168AF">
        <w:tc>
          <w:tcPr>
            <w:tcW w:w="2098" w:type="dxa"/>
            <w:tcBorders>
              <w:top w:val="nil"/>
              <w:left w:val="single" w:sz="4" w:space="0" w:color="auto"/>
              <w:bottom w:val="single" w:sz="4" w:space="0" w:color="auto"/>
              <w:right w:val="single" w:sz="4" w:space="0" w:color="auto"/>
            </w:tcBorders>
            <w:shd w:val="clear" w:color="auto" w:fill="auto"/>
            <w:noWrap/>
            <w:vAlign w:val="center"/>
            <w:hideMark/>
          </w:tcPr>
          <w:p w14:paraId="3DFF8C92" w14:textId="77777777" w:rsidR="00886DD9" w:rsidRPr="00694A0A" w:rsidRDefault="00886DD9" w:rsidP="00A3406D">
            <w:pPr>
              <w:spacing w:before="20" w:after="20"/>
              <w:jc w:val="left"/>
              <w:rPr>
                <w:rFonts w:asciiTheme="minorHAnsi" w:hAnsiTheme="minorHAnsi"/>
                <w:sz w:val="18"/>
                <w:szCs w:val="18"/>
              </w:rPr>
            </w:pPr>
            <w:r w:rsidRPr="00694A0A">
              <w:rPr>
                <w:rFonts w:asciiTheme="minorHAnsi" w:hAnsiTheme="minorHAnsi"/>
                <w:sz w:val="18"/>
                <w:szCs w:val="18"/>
              </w:rPr>
              <w:t xml:space="preserve">Mike </w:t>
            </w:r>
            <w:proofErr w:type="spellStart"/>
            <w:r w:rsidRPr="00694A0A">
              <w:rPr>
                <w:rFonts w:asciiTheme="minorHAnsi" w:hAnsiTheme="minorHAnsi"/>
                <w:sz w:val="18"/>
                <w:szCs w:val="18"/>
              </w:rPr>
              <w:t>Ridout</w:t>
            </w:r>
            <w:proofErr w:type="spellEnd"/>
            <w:r w:rsidRPr="00694A0A">
              <w:rPr>
                <w:rFonts w:asciiTheme="minorHAnsi" w:hAnsiTheme="minorHAnsi"/>
                <w:sz w:val="18"/>
                <w:szCs w:val="18"/>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0FC081C0" w14:textId="77777777" w:rsidR="00886DD9" w:rsidRPr="00694A0A" w:rsidRDefault="00886DD9" w:rsidP="00A3406D">
            <w:pPr>
              <w:spacing w:before="20" w:after="20"/>
              <w:jc w:val="left"/>
              <w:rPr>
                <w:rFonts w:asciiTheme="minorHAnsi" w:hAnsiTheme="minorHAnsi"/>
                <w:sz w:val="18"/>
                <w:szCs w:val="18"/>
              </w:rPr>
            </w:pPr>
            <w:r w:rsidRPr="00694A0A">
              <w:rPr>
                <w:rFonts w:asciiTheme="minorHAnsi" w:hAnsiTheme="minorHAnsi"/>
                <w:sz w:val="18"/>
                <w:szCs w:val="18"/>
              </w:rPr>
              <w:t>Spatial Sciences</w:t>
            </w:r>
          </w:p>
        </w:tc>
        <w:tc>
          <w:tcPr>
            <w:tcW w:w="709" w:type="dxa"/>
            <w:tcBorders>
              <w:top w:val="nil"/>
              <w:left w:val="nil"/>
              <w:bottom w:val="single" w:sz="4" w:space="0" w:color="auto"/>
              <w:right w:val="single" w:sz="4" w:space="0" w:color="auto"/>
            </w:tcBorders>
            <w:shd w:val="clear" w:color="auto" w:fill="auto"/>
            <w:noWrap/>
            <w:vAlign w:val="center"/>
            <w:hideMark/>
          </w:tcPr>
          <w:p w14:paraId="673E6BE1" w14:textId="77777777" w:rsidR="00886DD9" w:rsidRPr="00694A0A" w:rsidRDefault="00886DD9" w:rsidP="00A3406D">
            <w:pPr>
              <w:spacing w:before="20" w:after="20"/>
              <w:jc w:val="left"/>
              <w:rPr>
                <w:rFonts w:asciiTheme="minorHAnsi" w:hAnsiTheme="minorHAnsi"/>
                <w:sz w:val="18"/>
                <w:szCs w:val="18"/>
              </w:rPr>
            </w:pPr>
            <w:r w:rsidRPr="00694A0A">
              <w:rPr>
                <w:rFonts w:asciiTheme="minorHAnsi" w:hAnsiTheme="minorHAnsi"/>
                <w:sz w:val="18"/>
                <w:szCs w:val="18"/>
              </w:rPr>
              <w:t>Curtin</w:t>
            </w:r>
          </w:p>
        </w:tc>
        <w:tc>
          <w:tcPr>
            <w:tcW w:w="2297" w:type="dxa"/>
            <w:tcBorders>
              <w:top w:val="nil"/>
              <w:left w:val="single" w:sz="4" w:space="0" w:color="auto"/>
              <w:bottom w:val="single" w:sz="4" w:space="0" w:color="auto"/>
              <w:right w:val="single" w:sz="4" w:space="0" w:color="auto"/>
            </w:tcBorders>
            <w:shd w:val="clear" w:color="auto" w:fill="auto"/>
            <w:noWrap/>
            <w:vAlign w:val="center"/>
          </w:tcPr>
          <w:p w14:paraId="60BD7B5E" w14:textId="780C1312" w:rsidR="00886DD9" w:rsidRPr="00694A0A" w:rsidRDefault="00886DD9" w:rsidP="00A3406D">
            <w:pPr>
              <w:spacing w:before="20" w:after="20"/>
              <w:jc w:val="left"/>
              <w:rPr>
                <w:rFonts w:asciiTheme="minorHAnsi" w:hAnsiTheme="minorHAnsi"/>
                <w:sz w:val="18"/>
                <w:szCs w:val="18"/>
              </w:rPr>
            </w:pPr>
            <w:r w:rsidRPr="00694A0A">
              <w:rPr>
                <w:rFonts w:asciiTheme="minorHAnsi" w:hAnsiTheme="minorHAnsi"/>
                <w:sz w:val="18"/>
                <w:szCs w:val="18"/>
              </w:rPr>
              <w:t>A/Prof Rachel Cardell-Oliver</w:t>
            </w:r>
          </w:p>
        </w:tc>
        <w:tc>
          <w:tcPr>
            <w:tcW w:w="1843" w:type="dxa"/>
            <w:tcBorders>
              <w:top w:val="nil"/>
              <w:left w:val="nil"/>
              <w:bottom w:val="single" w:sz="4" w:space="0" w:color="auto"/>
              <w:right w:val="single" w:sz="4" w:space="0" w:color="auto"/>
            </w:tcBorders>
            <w:shd w:val="clear" w:color="auto" w:fill="auto"/>
            <w:noWrap/>
            <w:vAlign w:val="center"/>
          </w:tcPr>
          <w:p w14:paraId="60329CD0" w14:textId="0244824B" w:rsidR="00886DD9" w:rsidRPr="00694A0A" w:rsidRDefault="00886DD9" w:rsidP="00A3406D">
            <w:pPr>
              <w:spacing w:before="20" w:after="20"/>
              <w:jc w:val="left"/>
              <w:rPr>
                <w:rFonts w:asciiTheme="minorHAnsi" w:hAnsiTheme="minorHAnsi"/>
                <w:sz w:val="18"/>
                <w:szCs w:val="18"/>
              </w:rPr>
            </w:pPr>
            <w:r w:rsidRPr="00694A0A">
              <w:rPr>
                <w:rFonts w:asciiTheme="minorHAnsi" w:hAnsiTheme="minorHAnsi"/>
                <w:sz w:val="18"/>
                <w:szCs w:val="18"/>
              </w:rPr>
              <w:t>Computer Science</w:t>
            </w:r>
          </w:p>
        </w:tc>
        <w:tc>
          <w:tcPr>
            <w:tcW w:w="821" w:type="dxa"/>
            <w:tcBorders>
              <w:top w:val="nil"/>
              <w:left w:val="nil"/>
              <w:bottom w:val="single" w:sz="4" w:space="0" w:color="auto"/>
              <w:right w:val="single" w:sz="4" w:space="0" w:color="auto"/>
            </w:tcBorders>
            <w:shd w:val="clear" w:color="auto" w:fill="auto"/>
            <w:noWrap/>
            <w:vAlign w:val="center"/>
          </w:tcPr>
          <w:p w14:paraId="10B6C556" w14:textId="19472854" w:rsidR="00886DD9" w:rsidRPr="00694A0A" w:rsidRDefault="00886DD9" w:rsidP="00A3406D">
            <w:pPr>
              <w:spacing w:before="20" w:after="20"/>
              <w:jc w:val="left"/>
              <w:rPr>
                <w:rFonts w:asciiTheme="minorHAnsi" w:hAnsiTheme="minorHAnsi"/>
                <w:sz w:val="18"/>
                <w:szCs w:val="18"/>
              </w:rPr>
            </w:pPr>
            <w:r w:rsidRPr="00694A0A">
              <w:rPr>
                <w:rFonts w:asciiTheme="minorHAnsi" w:hAnsiTheme="minorHAnsi"/>
                <w:sz w:val="18"/>
                <w:szCs w:val="18"/>
              </w:rPr>
              <w:t>UWA</w:t>
            </w:r>
          </w:p>
        </w:tc>
      </w:tr>
      <w:tr w:rsidR="002D0462" w:rsidRPr="00694A0A" w14:paraId="0CF7E44C" w14:textId="77777777" w:rsidTr="001168AF">
        <w:tc>
          <w:tcPr>
            <w:tcW w:w="2098" w:type="dxa"/>
            <w:tcBorders>
              <w:top w:val="nil"/>
              <w:left w:val="single" w:sz="4" w:space="0" w:color="auto"/>
              <w:bottom w:val="single" w:sz="4" w:space="0" w:color="auto"/>
              <w:right w:val="single" w:sz="4" w:space="0" w:color="auto"/>
            </w:tcBorders>
            <w:shd w:val="clear" w:color="auto" w:fill="auto"/>
            <w:noWrap/>
            <w:vAlign w:val="center"/>
            <w:hideMark/>
          </w:tcPr>
          <w:p w14:paraId="4A41E8A9" w14:textId="77777777" w:rsidR="00466E07" w:rsidRPr="00694A0A" w:rsidRDefault="00466E07" w:rsidP="00A3406D">
            <w:pPr>
              <w:spacing w:before="20" w:after="20"/>
              <w:jc w:val="left"/>
              <w:rPr>
                <w:rFonts w:asciiTheme="minorHAnsi" w:hAnsiTheme="minorHAnsi"/>
                <w:sz w:val="18"/>
                <w:szCs w:val="18"/>
              </w:rPr>
            </w:pPr>
            <w:r w:rsidRPr="00694A0A">
              <w:rPr>
                <w:rFonts w:asciiTheme="minorHAnsi" w:hAnsiTheme="minorHAnsi"/>
                <w:sz w:val="18"/>
                <w:szCs w:val="18"/>
              </w:rPr>
              <w:t>Dr Ulanbek Turdukulov</w:t>
            </w:r>
          </w:p>
        </w:tc>
        <w:tc>
          <w:tcPr>
            <w:tcW w:w="1984" w:type="dxa"/>
            <w:tcBorders>
              <w:top w:val="nil"/>
              <w:left w:val="nil"/>
              <w:bottom w:val="single" w:sz="4" w:space="0" w:color="auto"/>
              <w:right w:val="single" w:sz="4" w:space="0" w:color="auto"/>
            </w:tcBorders>
            <w:shd w:val="clear" w:color="auto" w:fill="auto"/>
            <w:noWrap/>
            <w:vAlign w:val="center"/>
            <w:hideMark/>
          </w:tcPr>
          <w:p w14:paraId="5D87808C" w14:textId="77777777" w:rsidR="00466E07" w:rsidRPr="00694A0A" w:rsidRDefault="00466E07" w:rsidP="00A3406D">
            <w:pPr>
              <w:spacing w:before="20" w:after="20"/>
              <w:jc w:val="left"/>
              <w:rPr>
                <w:rFonts w:asciiTheme="minorHAnsi" w:hAnsiTheme="minorHAnsi"/>
                <w:sz w:val="18"/>
                <w:szCs w:val="18"/>
              </w:rPr>
            </w:pPr>
            <w:r w:rsidRPr="00694A0A">
              <w:rPr>
                <w:rFonts w:asciiTheme="minorHAnsi" w:hAnsiTheme="minorHAnsi"/>
                <w:sz w:val="18"/>
                <w:szCs w:val="18"/>
              </w:rPr>
              <w:t>Spatial Sciences</w:t>
            </w:r>
          </w:p>
        </w:tc>
        <w:tc>
          <w:tcPr>
            <w:tcW w:w="709" w:type="dxa"/>
            <w:tcBorders>
              <w:top w:val="nil"/>
              <w:left w:val="nil"/>
              <w:bottom w:val="single" w:sz="4" w:space="0" w:color="auto"/>
              <w:right w:val="single" w:sz="4" w:space="0" w:color="auto"/>
            </w:tcBorders>
            <w:shd w:val="clear" w:color="auto" w:fill="auto"/>
            <w:noWrap/>
            <w:vAlign w:val="center"/>
            <w:hideMark/>
          </w:tcPr>
          <w:p w14:paraId="325B5CF1" w14:textId="77777777" w:rsidR="00466E07" w:rsidRPr="00694A0A" w:rsidRDefault="00466E07" w:rsidP="00A3406D">
            <w:pPr>
              <w:spacing w:before="20" w:after="20"/>
              <w:jc w:val="left"/>
              <w:rPr>
                <w:rFonts w:asciiTheme="minorHAnsi" w:hAnsiTheme="minorHAnsi"/>
                <w:sz w:val="18"/>
                <w:szCs w:val="18"/>
              </w:rPr>
            </w:pPr>
            <w:r w:rsidRPr="00694A0A">
              <w:rPr>
                <w:rFonts w:asciiTheme="minorHAnsi" w:hAnsiTheme="minorHAnsi"/>
                <w:sz w:val="18"/>
                <w:szCs w:val="18"/>
              </w:rPr>
              <w:t>Curtin</w:t>
            </w:r>
          </w:p>
        </w:tc>
        <w:tc>
          <w:tcPr>
            <w:tcW w:w="2297" w:type="dxa"/>
            <w:tcBorders>
              <w:top w:val="nil"/>
              <w:left w:val="nil"/>
              <w:bottom w:val="single" w:sz="4" w:space="0" w:color="auto"/>
              <w:right w:val="single" w:sz="4" w:space="0" w:color="auto"/>
            </w:tcBorders>
            <w:shd w:val="clear" w:color="auto" w:fill="auto"/>
            <w:noWrap/>
            <w:vAlign w:val="center"/>
          </w:tcPr>
          <w:p w14:paraId="76095A78" w14:textId="4DE2A95D" w:rsidR="00466E07" w:rsidRPr="00694A0A" w:rsidRDefault="00466E07" w:rsidP="00A3406D">
            <w:pPr>
              <w:spacing w:before="20" w:after="20"/>
              <w:jc w:val="left"/>
              <w:rPr>
                <w:rFonts w:asciiTheme="minorHAnsi" w:hAnsiTheme="minorHAnsi"/>
                <w:sz w:val="18"/>
                <w:szCs w:val="18"/>
              </w:rPr>
            </w:pPr>
            <w:r w:rsidRPr="00694A0A">
              <w:rPr>
                <w:rFonts w:asciiTheme="minorHAnsi" w:hAnsiTheme="minorHAnsi"/>
                <w:sz w:val="18"/>
                <w:szCs w:val="18"/>
              </w:rPr>
              <w:t>Dr Wei Liu</w:t>
            </w:r>
          </w:p>
        </w:tc>
        <w:tc>
          <w:tcPr>
            <w:tcW w:w="1843" w:type="dxa"/>
            <w:tcBorders>
              <w:top w:val="nil"/>
              <w:left w:val="nil"/>
              <w:bottom w:val="single" w:sz="4" w:space="0" w:color="auto"/>
              <w:right w:val="single" w:sz="4" w:space="0" w:color="auto"/>
            </w:tcBorders>
            <w:shd w:val="clear" w:color="auto" w:fill="auto"/>
            <w:noWrap/>
            <w:vAlign w:val="center"/>
          </w:tcPr>
          <w:p w14:paraId="5FE0B463" w14:textId="0B884661" w:rsidR="00466E07" w:rsidRPr="00694A0A" w:rsidRDefault="00466E07" w:rsidP="00A3406D">
            <w:pPr>
              <w:spacing w:before="20" w:after="20"/>
              <w:jc w:val="left"/>
              <w:rPr>
                <w:rFonts w:asciiTheme="minorHAnsi" w:hAnsiTheme="minorHAnsi"/>
                <w:sz w:val="18"/>
                <w:szCs w:val="18"/>
              </w:rPr>
            </w:pPr>
            <w:r w:rsidRPr="00694A0A">
              <w:rPr>
                <w:rFonts w:asciiTheme="minorHAnsi" w:hAnsiTheme="minorHAnsi"/>
                <w:sz w:val="18"/>
                <w:szCs w:val="18"/>
              </w:rPr>
              <w:t>Computer Science</w:t>
            </w:r>
          </w:p>
        </w:tc>
        <w:tc>
          <w:tcPr>
            <w:tcW w:w="821" w:type="dxa"/>
            <w:tcBorders>
              <w:top w:val="nil"/>
              <w:left w:val="nil"/>
              <w:bottom w:val="single" w:sz="4" w:space="0" w:color="auto"/>
              <w:right w:val="single" w:sz="4" w:space="0" w:color="auto"/>
            </w:tcBorders>
            <w:shd w:val="clear" w:color="auto" w:fill="auto"/>
            <w:noWrap/>
            <w:vAlign w:val="center"/>
          </w:tcPr>
          <w:p w14:paraId="4A75317A" w14:textId="0600B8CE" w:rsidR="00466E07" w:rsidRPr="00694A0A" w:rsidRDefault="00466E07" w:rsidP="00A3406D">
            <w:pPr>
              <w:spacing w:before="20" w:after="20"/>
              <w:jc w:val="left"/>
              <w:rPr>
                <w:rFonts w:asciiTheme="minorHAnsi" w:hAnsiTheme="minorHAnsi"/>
                <w:sz w:val="18"/>
                <w:szCs w:val="18"/>
              </w:rPr>
            </w:pPr>
            <w:r w:rsidRPr="00694A0A">
              <w:rPr>
                <w:rFonts w:asciiTheme="minorHAnsi" w:hAnsiTheme="minorHAnsi"/>
                <w:sz w:val="18"/>
                <w:szCs w:val="18"/>
              </w:rPr>
              <w:t>UWA</w:t>
            </w:r>
          </w:p>
        </w:tc>
      </w:tr>
      <w:tr w:rsidR="002D0462" w:rsidRPr="00694A0A" w14:paraId="6B4054B3" w14:textId="77777777" w:rsidTr="001168AF">
        <w:tc>
          <w:tcPr>
            <w:tcW w:w="2098" w:type="dxa"/>
            <w:tcBorders>
              <w:top w:val="nil"/>
              <w:left w:val="single" w:sz="4" w:space="0" w:color="auto"/>
              <w:bottom w:val="single" w:sz="4" w:space="0" w:color="auto"/>
              <w:right w:val="single" w:sz="4" w:space="0" w:color="auto"/>
            </w:tcBorders>
            <w:shd w:val="clear" w:color="auto" w:fill="auto"/>
            <w:noWrap/>
            <w:vAlign w:val="center"/>
            <w:hideMark/>
          </w:tcPr>
          <w:p w14:paraId="1CFDFC52" w14:textId="77777777" w:rsidR="00466E07" w:rsidRPr="00694A0A" w:rsidRDefault="00466E07" w:rsidP="00A3406D">
            <w:pPr>
              <w:spacing w:before="20" w:after="20"/>
              <w:jc w:val="left"/>
              <w:rPr>
                <w:rFonts w:asciiTheme="minorHAnsi" w:hAnsiTheme="minorHAnsi"/>
                <w:sz w:val="18"/>
                <w:szCs w:val="18"/>
              </w:rPr>
            </w:pPr>
            <w:r w:rsidRPr="00694A0A">
              <w:rPr>
                <w:rFonts w:asciiTheme="minorHAnsi" w:hAnsiTheme="minorHAnsi"/>
                <w:sz w:val="18"/>
                <w:szCs w:val="18"/>
              </w:rPr>
              <w:t>Dr Simon Moncrieff</w:t>
            </w:r>
          </w:p>
        </w:tc>
        <w:tc>
          <w:tcPr>
            <w:tcW w:w="1984" w:type="dxa"/>
            <w:tcBorders>
              <w:top w:val="nil"/>
              <w:left w:val="nil"/>
              <w:bottom w:val="single" w:sz="4" w:space="0" w:color="auto"/>
              <w:right w:val="single" w:sz="4" w:space="0" w:color="auto"/>
            </w:tcBorders>
            <w:shd w:val="clear" w:color="auto" w:fill="auto"/>
            <w:noWrap/>
            <w:vAlign w:val="center"/>
            <w:hideMark/>
          </w:tcPr>
          <w:p w14:paraId="56C59EEB" w14:textId="77777777" w:rsidR="00466E07" w:rsidRPr="00694A0A" w:rsidRDefault="00466E07" w:rsidP="00A3406D">
            <w:pPr>
              <w:spacing w:before="20" w:after="20"/>
              <w:jc w:val="left"/>
              <w:rPr>
                <w:rFonts w:asciiTheme="minorHAnsi" w:hAnsiTheme="minorHAnsi"/>
                <w:sz w:val="18"/>
                <w:szCs w:val="18"/>
              </w:rPr>
            </w:pPr>
            <w:r w:rsidRPr="00694A0A">
              <w:rPr>
                <w:rFonts w:asciiTheme="minorHAnsi" w:hAnsiTheme="minorHAnsi"/>
                <w:sz w:val="18"/>
                <w:szCs w:val="18"/>
              </w:rPr>
              <w:t>Spatial Sciences</w:t>
            </w:r>
          </w:p>
        </w:tc>
        <w:tc>
          <w:tcPr>
            <w:tcW w:w="709" w:type="dxa"/>
            <w:tcBorders>
              <w:top w:val="nil"/>
              <w:left w:val="nil"/>
              <w:bottom w:val="single" w:sz="4" w:space="0" w:color="auto"/>
              <w:right w:val="single" w:sz="4" w:space="0" w:color="auto"/>
            </w:tcBorders>
            <w:shd w:val="clear" w:color="auto" w:fill="auto"/>
            <w:noWrap/>
            <w:vAlign w:val="center"/>
            <w:hideMark/>
          </w:tcPr>
          <w:p w14:paraId="766E81FF" w14:textId="77777777" w:rsidR="00466E07" w:rsidRPr="00694A0A" w:rsidRDefault="00466E07" w:rsidP="00A3406D">
            <w:pPr>
              <w:spacing w:before="20" w:after="20"/>
              <w:jc w:val="left"/>
              <w:rPr>
                <w:rFonts w:asciiTheme="minorHAnsi" w:hAnsiTheme="minorHAnsi"/>
                <w:sz w:val="18"/>
                <w:szCs w:val="18"/>
              </w:rPr>
            </w:pPr>
            <w:r w:rsidRPr="00694A0A">
              <w:rPr>
                <w:rFonts w:asciiTheme="minorHAnsi" w:hAnsiTheme="minorHAnsi"/>
                <w:sz w:val="18"/>
                <w:szCs w:val="18"/>
              </w:rPr>
              <w:t>Curtin</w:t>
            </w:r>
          </w:p>
        </w:tc>
        <w:tc>
          <w:tcPr>
            <w:tcW w:w="2297" w:type="dxa"/>
            <w:tcBorders>
              <w:top w:val="nil"/>
              <w:left w:val="nil"/>
              <w:bottom w:val="single" w:sz="4" w:space="0" w:color="auto"/>
              <w:right w:val="single" w:sz="4" w:space="0" w:color="auto"/>
            </w:tcBorders>
            <w:shd w:val="clear" w:color="auto" w:fill="auto"/>
            <w:noWrap/>
            <w:vAlign w:val="center"/>
          </w:tcPr>
          <w:p w14:paraId="087E11AB" w14:textId="64BE67D6" w:rsidR="00466E07" w:rsidRPr="00694A0A" w:rsidRDefault="00466E07" w:rsidP="00A3406D">
            <w:pPr>
              <w:spacing w:before="20" w:after="20"/>
              <w:jc w:val="left"/>
              <w:rPr>
                <w:rFonts w:asciiTheme="minorHAnsi" w:hAnsiTheme="minorHAnsi"/>
                <w:sz w:val="18"/>
                <w:szCs w:val="18"/>
              </w:rPr>
            </w:pPr>
            <w:r w:rsidRPr="00694A0A">
              <w:rPr>
                <w:rFonts w:asciiTheme="minorHAnsi" w:hAnsiTheme="minorHAnsi"/>
                <w:sz w:val="18"/>
                <w:szCs w:val="18"/>
              </w:rPr>
              <w:t>Dr Jianxin Li</w:t>
            </w:r>
          </w:p>
        </w:tc>
        <w:tc>
          <w:tcPr>
            <w:tcW w:w="1843" w:type="dxa"/>
            <w:tcBorders>
              <w:top w:val="nil"/>
              <w:left w:val="nil"/>
              <w:bottom w:val="single" w:sz="4" w:space="0" w:color="auto"/>
              <w:right w:val="single" w:sz="4" w:space="0" w:color="auto"/>
            </w:tcBorders>
            <w:shd w:val="clear" w:color="auto" w:fill="auto"/>
            <w:noWrap/>
            <w:vAlign w:val="center"/>
          </w:tcPr>
          <w:p w14:paraId="677894AD" w14:textId="77A27500" w:rsidR="00466E07" w:rsidRPr="00694A0A" w:rsidRDefault="00466E07" w:rsidP="00A3406D">
            <w:pPr>
              <w:spacing w:before="20" w:after="20"/>
              <w:jc w:val="left"/>
              <w:rPr>
                <w:rFonts w:asciiTheme="minorHAnsi" w:hAnsiTheme="minorHAnsi"/>
                <w:sz w:val="18"/>
                <w:szCs w:val="18"/>
              </w:rPr>
            </w:pPr>
            <w:r w:rsidRPr="00694A0A">
              <w:rPr>
                <w:rFonts w:asciiTheme="minorHAnsi" w:hAnsiTheme="minorHAnsi"/>
                <w:sz w:val="18"/>
                <w:szCs w:val="18"/>
              </w:rPr>
              <w:t>Computer Science</w:t>
            </w:r>
          </w:p>
        </w:tc>
        <w:tc>
          <w:tcPr>
            <w:tcW w:w="821" w:type="dxa"/>
            <w:tcBorders>
              <w:top w:val="nil"/>
              <w:left w:val="nil"/>
              <w:bottom w:val="single" w:sz="4" w:space="0" w:color="auto"/>
              <w:right w:val="single" w:sz="4" w:space="0" w:color="auto"/>
            </w:tcBorders>
            <w:shd w:val="clear" w:color="auto" w:fill="auto"/>
            <w:noWrap/>
            <w:vAlign w:val="center"/>
          </w:tcPr>
          <w:p w14:paraId="17EC9C99" w14:textId="2E6F6F4C" w:rsidR="00466E07" w:rsidRPr="00694A0A" w:rsidRDefault="00466E07" w:rsidP="00A3406D">
            <w:pPr>
              <w:spacing w:before="20" w:after="20"/>
              <w:jc w:val="left"/>
              <w:rPr>
                <w:rFonts w:asciiTheme="minorHAnsi" w:hAnsiTheme="minorHAnsi"/>
                <w:sz w:val="18"/>
                <w:szCs w:val="18"/>
              </w:rPr>
            </w:pPr>
            <w:r w:rsidRPr="00694A0A">
              <w:rPr>
                <w:rFonts w:asciiTheme="minorHAnsi" w:hAnsiTheme="minorHAnsi"/>
                <w:sz w:val="18"/>
                <w:szCs w:val="18"/>
              </w:rPr>
              <w:t>UWA</w:t>
            </w:r>
          </w:p>
        </w:tc>
      </w:tr>
      <w:tr w:rsidR="002D0462" w:rsidRPr="00694A0A" w14:paraId="54BD06CB" w14:textId="77777777" w:rsidTr="001168AF">
        <w:tc>
          <w:tcPr>
            <w:tcW w:w="2098" w:type="dxa"/>
            <w:tcBorders>
              <w:top w:val="nil"/>
              <w:left w:val="single" w:sz="4" w:space="0" w:color="auto"/>
              <w:bottom w:val="single" w:sz="4" w:space="0" w:color="auto"/>
              <w:right w:val="single" w:sz="4" w:space="0" w:color="auto"/>
            </w:tcBorders>
            <w:shd w:val="clear" w:color="auto" w:fill="auto"/>
            <w:noWrap/>
            <w:vAlign w:val="center"/>
            <w:hideMark/>
          </w:tcPr>
          <w:p w14:paraId="1DFE3CEF" w14:textId="77777777" w:rsidR="00466E07" w:rsidRPr="00694A0A" w:rsidRDefault="00466E07" w:rsidP="00A3406D">
            <w:pPr>
              <w:spacing w:before="20" w:after="20"/>
              <w:jc w:val="left"/>
              <w:rPr>
                <w:rFonts w:asciiTheme="minorHAnsi" w:hAnsiTheme="minorHAnsi"/>
                <w:sz w:val="18"/>
                <w:szCs w:val="18"/>
              </w:rPr>
            </w:pPr>
            <w:r w:rsidRPr="00694A0A">
              <w:rPr>
                <w:rFonts w:asciiTheme="minorHAnsi" w:hAnsiTheme="minorHAnsi"/>
                <w:sz w:val="18"/>
                <w:szCs w:val="18"/>
              </w:rPr>
              <w:t>Tristan Reed</w:t>
            </w:r>
          </w:p>
        </w:tc>
        <w:tc>
          <w:tcPr>
            <w:tcW w:w="1984" w:type="dxa"/>
            <w:tcBorders>
              <w:top w:val="nil"/>
              <w:left w:val="nil"/>
              <w:bottom w:val="single" w:sz="4" w:space="0" w:color="auto"/>
              <w:right w:val="single" w:sz="4" w:space="0" w:color="auto"/>
            </w:tcBorders>
            <w:shd w:val="clear" w:color="auto" w:fill="auto"/>
            <w:noWrap/>
            <w:vAlign w:val="center"/>
            <w:hideMark/>
          </w:tcPr>
          <w:p w14:paraId="3D745180" w14:textId="77777777" w:rsidR="00466E07" w:rsidRPr="00694A0A" w:rsidRDefault="00466E07" w:rsidP="00A3406D">
            <w:pPr>
              <w:spacing w:before="20" w:after="20"/>
              <w:jc w:val="left"/>
              <w:rPr>
                <w:rFonts w:asciiTheme="minorHAnsi" w:hAnsiTheme="minorHAnsi"/>
                <w:sz w:val="18"/>
                <w:szCs w:val="18"/>
              </w:rPr>
            </w:pPr>
            <w:r w:rsidRPr="00694A0A">
              <w:rPr>
                <w:rFonts w:asciiTheme="minorHAnsi" w:hAnsiTheme="minorHAnsi"/>
                <w:sz w:val="18"/>
                <w:szCs w:val="18"/>
              </w:rPr>
              <w:t>Spatial Sciences</w:t>
            </w:r>
          </w:p>
        </w:tc>
        <w:tc>
          <w:tcPr>
            <w:tcW w:w="709" w:type="dxa"/>
            <w:tcBorders>
              <w:top w:val="nil"/>
              <w:left w:val="nil"/>
              <w:bottom w:val="single" w:sz="4" w:space="0" w:color="auto"/>
              <w:right w:val="single" w:sz="4" w:space="0" w:color="auto"/>
            </w:tcBorders>
            <w:shd w:val="clear" w:color="auto" w:fill="auto"/>
            <w:noWrap/>
            <w:vAlign w:val="center"/>
            <w:hideMark/>
          </w:tcPr>
          <w:p w14:paraId="32676994" w14:textId="77777777" w:rsidR="00466E07" w:rsidRPr="00694A0A" w:rsidRDefault="00466E07" w:rsidP="00A3406D">
            <w:pPr>
              <w:spacing w:before="20" w:after="20"/>
              <w:jc w:val="left"/>
              <w:rPr>
                <w:rFonts w:asciiTheme="minorHAnsi" w:hAnsiTheme="minorHAnsi"/>
                <w:sz w:val="18"/>
                <w:szCs w:val="18"/>
              </w:rPr>
            </w:pPr>
            <w:r w:rsidRPr="00694A0A">
              <w:rPr>
                <w:rFonts w:asciiTheme="minorHAnsi" w:hAnsiTheme="minorHAnsi"/>
                <w:sz w:val="18"/>
                <w:szCs w:val="18"/>
              </w:rPr>
              <w:t>Curtin</w:t>
            </w:r>
          </w:p>
        </w:tc>
        <w:tc>
          <w:tcPr>
            <w:tcW w:w="2297" w:type="dxa"/>
            <w:tcBorders>
              <w:top w:val="nil"/>
              <w:left w:val="nil"/>
              <w:bottom w:val="single" w:sz="4" w:space="0" w:color="auto"/>
              <w:right w:val="single" w:sz="4" w:space="0" w:color="auto"/>
            </w:tcBorders>
            <w:shd w:val="clear" w:color="auto" w:fill="auto"/>
            <w:noWrap/>
            <w:vAlign w:val="center"/>
          </w:tcPr>
          <w:p w14:paraId="444A1095" w14:textId="1906C255" w:rsidR="00466E07" w:rsidRPr="00694A0A" w:rsidRDefault="00A11E89" w:rsidP="00A3406D">
            <w:pPr>
              <w:spacing w:before="20" w:after="20"/>
              <w:jc w:val="left"/>
              <w:rPr>
                <w:rFonts w:asciiTheme="minorHAnsi" w:hAnsiTheme="minorHAnsi"/>
                <w:sz w:val="18"/>
                <w:szCs w:val="18"/>
              </w:rPr>
            </w:pPr>
            <w:r w:rsidRPr="00694A0A">
              <w:rPr>
                <w:rFonts w:asciiTheme="minorHAnsi" w:hAnsiTheme="minorHAnsi"/>
                <w:sz w:val="18"/>
                <w:szCs w:val="18"/>
              </w:rPr>
              <w:t>A/Prof Mark Reynolds</w:t>
            </w:r>
          </w:p>
        </w:tc>
        <w:tc>
          <w:tcPr>
            <w:tcW w:w="1843" w:type="dxa"/>
            <w:tcBorders>
              <w:top w:val="nil"/>
              <w:left w:val="nil"/>
              <w:bottom w:val="single" w:sz="4" w:space="0" w:color="auto"/>
              <w:right w:val="single" w:sz="4" w:space="0" w:color="auto"/>
            </w:tcBorders>
            <w:shd w:val="clear" w:color="auto" w:fill="auto"/>
            <w:noWrap/>
            <w:vAlign w:val="center"/>
          </w:tcPr>
          <w:p w14:paraId="686AF859" w14:textId="55639104" w:rsidR="00466E07" w:rsidRPr="00694A0A" w:rsidRDefault="00A11E89" w:rsidP="00A3406D">
            <w:pPr>
              <w:spacing w:before="20" w:after="20"/>
              <w:jc w:val="left"/>
              <w:rPr>
                <w:rFonts w:asciiTheme="minorHAnsi" w:hAnsiTheme="minorHAnsi"/>
                <w:sz w:val="18"/>
                <w:szCs w:val="18"/>
              </w:rPr>
            </w:pPr>
            <w:r w:rsidRPr="00694A0A">
              <w:rPr>
                <w:rFonts w:asciiTheme="minorHAnsi" w:hAnsiTheme="minorHAnsi"/>
                <w:sz w:val="18"/>
                <w:szCs w:val="18"/>
              </w:rPr>
              <w:t>Computer Science</w:t>
            </w:r>
          </w:p>
        </w:tc>
        <w:tc>
          <w:tcPr>
            <w:tcW w:w="821" w:type="dxa"/>
            <w:tcBorders>
              <w:top w:val="nil"/>
              <w:left w:val="nil"/>
              <w:bottom w:val="single" w:sz="4" w:space="0" w:color="auto"/>
              <w:right w:val="single" w:sz="4" w:space="0" w:color="auto"/>
            </w:tcBorders>
            <w:shd w:val="clear" w:color="auto" w:fill="auto"/>
            <w:noWrap/>
            <w:vAlign w:val="center"/>
          </w:tcPr>
          <w:p w14:paraId="6AC64E76" w14:textId="67BF28D5" w:rsidR="00466E07" w:rsidRPr="00694A0A" w:rsidRDefault="00A11E89" w:rsidP="00A3406D">
            <w:pPr>
              <w:spacing w:before="20" w:after="20"/>
              <w:jc w:val="left"/>
              <w:rPr>
                <w:rFonts w:asciiTheme="minorHAnsi" w:hAnsiTheme="minorHAnsi"/>
                <w:sz w:val="18"/>
                <w:szCs w:val="18"/>
              </w:rPr>
            </w:pPr>
            <w:r w:rsidRPr="00694A0A">
              <w:rPr>
                <w:rFonts w:asciiTheme="minorHAnsi" w:hAnsiTheme="minorHAnsi"/>
                <w:sz w:val="18"/>
                <w:szCs w:val="18"/>
              </w:rPr>
              <w:t>UWA</w:t>
            </w:r>
          </w:p>
        </w:tc>
      </w:tr>
      <w:tr w:rsidR="00A11E89" w:rsidRPr="00694A0A" w14:paraId="52222E5D" w14:textId="77777777" w:rsidTr="001168AF">
        <w:tc>
          <w:tcPr>
            <w:tcW w:w="2098" w:type="dxa"/>
            <w:tcBorders>
              <w:top w:val="nil"/>
              <w:left w:val="single" w:sz="4" w:space="0" w:color="auto"/>
              <w:bottom w:val="single" w:sz="4" w:space="0" w:color="auto"/>
              <w:right w:val="single" w:sz="4" w:space="0" w:color="auto"/>
            </w:tcBorders>
            <w:shd w:val="clear" w:color="auto" w:fill="auto"/>
            <w:noWrap/>
            <w:vAlign w:val="center"/>
            <w:hideMark/>
          </w:tcPr>
          <w:p w14:paraId="72BA7262" w14:textId="77777777"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Dr S Zhang Nau</w:t>
            </w:r>
          </w:p>
        </w:tc>
        <w:tc>
          <w:tcPr>
            <w:tcW w:w="1984" w:type="dxa"/>
            <w:tcBorders>
              <w:top w:val="nil"/>
              <w:left w:val="nil"/>
              <w:bottom w:val="single" w:sz="4" w:space="0" w:color="auto"/>
              <w:right w:val="single" w:sz="4" w:space="0" w:color="auto"/>
            </w:tcBorders>
            <w:shd w:val="clear" w:color="auto" w:fill="auto"/>
            <w:noWrap/>
            <w:vAlign w:val="center"/>
            <w:hideMark/>
          </w:tcPr>
          <w:p w14:paraId="75C3153B" w14:textId="77777777"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Information Systems</w:t>
            </w:r>
          </w:p>
        </w:tc>
        <w:tc>
          <w:tcPr>
            <w:tcW w:w="709" w:type="dxa"/>
            <w:tcBorders>
              <w:top w:val="nil"/>
              <w:left w:val="nil"/>
              <w:bottom w:val="single" w:sz="4" w:space="0" w:color="auto"/>
              <w:right w:val="single" w:sz="4" w:space="0" w:color="auto"/>
            </w:tcBorders>
            <w:shd w:val="clear" w:color="auto" w:fill="auto"/>
            <w:noWrap/>
            <w:vAlign w:val="center"/>
            <w:hideMark/>
          </w:tcPr>
          <w:p w14:paraId="58126D8C" w14:textId="77777777"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Curtin</w:t>
            </w:r>
          </w:p>
        </w:tc>
        <w:tc>
          <w:tcPr>
            <w:tcW w:w="2297" w:type="dxa"/>
            <w:tcBorders>
              <w:top w:val="nil"/>
              <w:left w:val="nil"/>
              <w:bottom w:val="single" w:sz="4" w:space="0" w:color="auto"/>
              <w:right w:val="single" w:sz="4" w:space="0" w:color="auto"/>
            </w:tcBorders>
            <w:shd w:val="clear" w:color="auto" w:fill="auto"/>
            <w:noWrap/>
            <w:vAlign w:val="center"/>
          </w:tcPr>
          <w:p w14:paraId="56016A1A" w14:textId="18B1266A"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Tim Perkins</w:t>
            </w:r>
          </w:p>
        </w:tc>
        <w:tc>
          <w:tcPr>
            <w:tcW w:w="1843" w:type="dxa"/>
            <w:tcBorders>
              <w:top w:val="nil"/>
              <w:left w:val="nil"/>
              <w:bottom w:val="single" w:sz="4" w:space="0" w:color="auto"/>
              <w:right w:val="single" w:sz="4" w:space="0" w:color="auto"/>
            </w:tcBorders>
            <w:shd w:val="clear" w:color="auto" w:fill="auto"/>
            <w:noWrap/>
            <w:vAlign w:val="center"/>
          </w:tcPr>
          <w:p w14:paraId="0F5043E9" w14:textId="5F1B6628"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Centre for Planning</w:t>
            </w:r>
          </w:p>
        </w:tc>
        <w:tc>
          <w:tcPr>
            <w:tcW w:w="821" w:type="dxa"/>
            <w:tcBorders>
              <w:top w:val="nil"/>
              <w:left w:val="nil"/>
              <w:bottom w:val="single" w:sz="4" w:space="0" w:color="auto"/>
              <w:right w:val="single" w:sz="4" w:space="0" w:color="auto"/>
            </w:tcBorders>
            <w:shd w:val="clear" w:color="auto" w:fill="auto"/>
            <w:noWrap/>
            <w:vAlign w:val="center"/>
          </w:tcPr>
          <w:p w14:paraId="1549FAAB" w14:textId="392AE878"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ECU</w:t>
            </w:r>
          </w:p>
        </w:tc>
      </w:tr>
      <w:tr w:rsidR="00A11E89" w:rsidRPr="00694A0A" w14:paraId="3F4DD23D" w14:textId="77777777" w:rsidTr="001168AF">
        <w:tc>
          <w:tcPr>
            <w:tcW w:w="2098" w:type="dxa"/>
            <w:tcBorders>
              <w:top w:val="nil"/>
              <w:left w:val="single" w:sz="4" w:space="0" w:color="auto"/>
              <w:bottom w:val="single" w:sz="4" w:space="0" w:color="auto"/>
              <w:right w:val="single" w:sz="4" w:space="0" w:color="auto"/>
            </w:tcBorders>
            <w:shd w:val="clear" w:color="auto" w:fill="auto"/>
            <w:noWrap/>
            <w:vAlign w:val="center"/>
            <w:hideMark/>
          </w:tcPr>
          <w:p w14:paraId="04598120" w14:textId="77777777"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E/Prof Geoff West</w:t>
            </w:r>
          </w:p>
        </w:tc>
        <w:tc>
          <w:tcPr>
            <w:tcW w:w="1984" w:type="dxa"/>
            <w:tcBorders>
              <w:top w:val="nil"/>
              <w:left w:val="nil"/>
              <w:bottom w:val="single" w:sz="4" w:space="0" w:color="auto"/>
              <w:right w:val="single" w:sz="4" w:space="0" w:color="auto"/>
            </w:tcBorders>
            <w:shd w:val="clear" w:color="auto" w:fill="auto"/>
            <w:noWrap/>
            <w:vAlign w:val="center"/>
            <w:hideMark/>
          </w:tcPr>
          <w:p w14:paraId="78BB6C35" w14:textId="77777777"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Spatial Sciences</w:t>
            </w:r>
          </w:p>
        </w:tc>
        <w:tc>
          <w:tcPr>
            <w:tcW w:w="709" w:type="dxa"/>
            <w:tcBorders>
              <w:top w:val="nil"/>
              <w:left w:val="nil"/>
              <w:bottom w:val="single" w:sz="4" w:space="0" w:color="auto"/>
              <w:right w:val="single" w:sz="4" w:space="0" w:color="auto"/>
            </w:tcBorders>
            <w:shd w:val="clear" w:color="auto" w:fill="auto"/>
            <w:noWrap/>
            <w:vAlign w:val="center"/>
            <w:hideMark/>
          </w:tcPr>
          <w:p w14:paraId="49332750" w14:textId="77777777"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Curtin</w:t>
            </w:r>
          </w:p>
        </w:tc>
        <w:tc>
          <w:tcPr>
            <w:tcW w:w="2297" w:type="dxa"/>
            <w:tcBorders>
              <w:top w:val="nil"/>
              <w:left w:val="nil"/>
              <w:bottom w:val="single" w:sz="4" w:space="0" w:color="auto"/>
              <w:right w:val="single" w:sz="4" w:space="0" w:color="auto"/>
            </w:tcBorders>
            <w:shd w:val="clear" w:color="auto" w:fill="auto"/>
            <w:noWrap/>
            <w:vAlign w:val="center"/>
          </w:tcPr>
          <w:p w14:paraId="4A77FDDB" w14:textId="3E251890"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Dr Cath Ferguson</w:t>
            </w:r>
          </w:p>
        </w:tc>
        <w:tc>
          <w:tcPr>
            <w:tcW w:w="1843" w:type="dxa"/>
            <w:tcBorders>
              <w:top w:val="nil"/>
              <w:left w:val="nil"/>
              <w:bottom w:val="single" w:sz="4" w:space="0" w:color="auto"/>
              <w:right w:val="single" w:sz="4" w:space="0" w:color="auto"/>
            </w:tcBorders>
            <w:shd w:val="clear" w:color="auto" w:fill="auto"/>
            <w:noWrap/>
            <w:vAlign w:val="center"/>
          </w:tcPr>
          <w:p w14:paraId="78529392" w14:textId="302C2567"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Business and Law</w:t>
            </w:r>
          </w:p>
        </w:tc>
        <w:tc>
          <w:tcPr>
            <w:tcW w:w="821" w:type="dxa"/>
            <w:tcBorders>
              <w:top w:val="nil"/>
              <w:left w:val="nil"/>
              <w:bottom w:val="single" w:sz="4" w:space="0" w:color="auto"/>
              <w:right w:val="single" w:sz="4" w:space="0" w:color="auto"/>
            </w:tcBorders>
            <w:shd w:val="clear" w:color="auto" w:fill="auto"/>
            <w:noWrap/>
            <w:vAlign w:val="center"/>
          </w:tcPr>
          <w:p w14:paraId="12F44027" w14:textId="28A3B923"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ECU</w:t>
            </w:r>
          </w:p>
        </w:tc>
      </w:tr>
      <w:tr w:rsidR="00A11E89" w:rsidRPr="00694A0A" w14:paraId="1A0D3E2D" w14:textId="77777777" w:rsidTr="001168AF">
        <w:tc>
          <w:tcPr>
            <w:tcW w:w="2098" w:type="dxa"/>
            <w:tcBorders>
              <w:top w:val="nil"/>
              <w:left w:val="single" w:sz="4" w:space="0" w:color="auto"/>
              <w:bottom w:val="single" w:sz="4" w:space="0" w:color="auto"/>
              <w:right w:val="single" w:sz="4" w:space="0" w:color="auto"/>
            </w:tcBorders>
            <w:shd w:val="clear" w:color="auto" w:fill="auto"/>
            <w:noWrap/>
            <w:vAlign w:val="center"/>
          </w:tcPr>
          <w:p w14:paraId="27873F3C" w14:textId="31781459"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Sam McLeod</w:t>
            </w:r>
          </w:p>
        </w:tc>
        <w:tc>
          <w:tcPr>
            <w:tcW w:w="1984" w:type="dxa"/>
            <w:tcBorders>
              <w:top w:val="nil"/>
              <w:left w:val="nil"/>
              <w:bottom w:val="single" w:sz="4" w:space="0" w:color="auto"/>
              <w:right w:val="single" w:sz="4" w:space="0" w:color="auto"/>
            </w:tcBorders>
            <w:shd w:val="clear" w:color="auto" w:fill="auto"/>
            <w:noWrap/>
            <w:vAlign w:val="center"/>
          </w:tcPr>
          <w:p w14:paraId="0A91A8CE" w14:textId="77777777"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Planning &amp; Geog.</w:t>
            </w:r>
          </w:p>
        </w:tc>
        <w:tc>
          <w:tcPr>
            <w:tcW w:w="709" w:type="dxa"/>
            <w:tcBorders>
              <w:top w:val="nil"/>
              <w:left w:val="nil"/>
              <w:bottom w:val="single" w:sz="4" w:space="0" w:color="auto"/>
              <w:right w:val="single" w:sz="4" w:space="0" w:color="auto"/>
            </w:tcBorders>
            <w:shd w:val="clear" w:color="auto" w:fill="auto"/>
            <w:noWrap/>
            <w:vAlign w:val="center"/>
          </w:tcPr>
          <w:p w14:paraId="1105AFAB" w14:textId="77777777"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Curtin</w:t>
            </w:r>
          </w:p>
        </w:tc>
        <w:tc>
          <w:tcPr>
            <w:tcW w:w="2297" w:type="dxa"/>
            <w:tcBorders>
              <w:top w:val="nil"/>
              <w:left w:val="nil"/>
              <w:bottom w:val="single" w:sz="4" w:space="0" w:color="auto"/>
              <w:right w:val="single" w:sz="4" w:space="0" w:color="auto"/>
            </w:tcBorders>
            <w:shd w:val="clear" w:color="auto" w:fill="auto"/>
            <w:noWrap/>
            <w:vAlign w:val="center"/>
          </w:tcPr>
          <w:p w14:paraId="2230FBE1" w14:textId="2C022997"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Dr David Lamb</w:t>
            </w:r>
          </w:p>
        </w:tc>
        <w:tc>
          <w:tcPr>
            <w:tcW w:w="1843" w:type="dxa"/>
            <w:tcBorders>
              <w:top w:val="nil"/>
              <w:left w:val="nil"/>
              <w:bottom w:val="single" w:sz="4" w:space="0" w:color="auto"/>
              <w:right w:val="single" w:sz="4" w:space="0" w:color="auto"/>
            </w:tcBorders>
            <w:shd w:val="clear" w:color="auto" w:fill="auto"/>
            <w:noWrap/>
            <w:vAlign w:val="center"/>
          </w:tcPr>
          <w:p w14:paraId="4C3BA886" w14:textId="6A025055"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Business and Law</w:t>
            </w:r>
          </w:p>
        </w:tc>
        <w:tc>
          <w:tcPr>
            <w:tcW w:w="821" w:type="dxa"/>
            <w:tcBorders>
              <w:top w:val="nil"/>
              <w:left w:val="nil"/>
              <w:bottom w:val="single" w:sz="4" w:space="0" w:color="auto"/>
              <w:right w:val="single" w:sz="4" w:space="0" w:color="auto"/>
            </w:tcBorders>
            <w:shd w:val="clear" w:color="auto" w:fill="auto"/>
            <w:noWrap/>
            <w:vAlign w:val="center"/>
          </w:tcPr>
          <w:p w14:paraId="27BD08F4" w14:textId="75D0BBD8"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ECU</w:t>
            </w:r>
          </w:p>
        </w:tc>
      </w:tr>
      <w:tr w:rsidR="00A11E89" w:rsidRPr="00694A0A" w14:paraId="17D650A2" w14:textId="77777777" w:rsidTr="001168AF">
        <w:tc>
          <w:tcPr>
            <w:tcW w:w="2098" w:type="dxa"/>
            <w:tcBorders>
              <w:top w:val="nil"/>
              <w:left w:val="single" w:sz="4" w:space="0" w:color="auto"/>
              <w:bottom w:val="nil"/>
              <w:right w:val="single" w:sz="4" w:space="0" w:color="auto"/>
            </w:tcBorders>
            <w:shd w:val="clear" w:color="auto" w:fill="auto"/>
            <w:noWrap/>
            <w:vAlign w:val="center"/>
          </w:tcPr>
          <w:p w14:paraId="09170D68" w14:textId="77777777"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Dr Courtney Babb</w:t>
            </w:r>
          </w:p>
        </w:tc>
        <w:tc>
          <w:tcPr>
            <w:tcW w:w="1984" w:type="dxa"/>
            <w:tcBorders>
              <w:top w:val="nil"/>
              <w:left w:val="nil"/>
              <w:bottom w:val="nil"/>
              <w:right w:val="single" w:sz="4" w:space="0" w:color="auto"/>
            </w:tcBorders>
            <w:shd w:val="clear" w:color="auto" w:fill="auto"/>
            <w:noWrap/>
            <w:vAlign w:val="center"/>
          </w:tcPr>
          <w:p w14:paraId="546A0614" w14:textId="77777777"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Planning &amp; Geog.</w:t>
            </w:r>
          </w:p>
        </w:tc>
        <w:tc>
          <w:tcPr>
            <w:tcW w:w="709" w:type="dxa"/>
            <w:tcBorders>
              <w:top w:val="nil"/>
              <w:left w:val="nil"/>
              <w:bottom w:val="nil"/>
              <w:right w:val="single" w:sz="4" w:space="0" w:color="auto"/>
            </w:tcBorders>
            <w:shd w:val="clear" w:color="auto" w:fill="auto"/>
            <w:noWrap/>
            <w:vAlign w:val="center"/>
          </w:tcPr>
          <w:p w14:paraId="0278090F" w14:textId="77777777"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UWA</w:t>
            </w:r>
          </w:p>
        </w:tc>
        <w:tc>
          <w:tcPr>
            <w:tcW w:w="2297" w:type="dxa"/>
            <w:tcBorders>
              <w:top w:val="nil"/>
              <w:left w:val="nil"/>
              <w:bottom w:val="single" w:sz="4" w:space="0" w:color="auto"/>
              <w:right w:val="single" w:sz="4" w:space="0" w:color="auto"/>
            </w:tcBorders>
            <w:shd w:val="clear" w:color="auto" w:fill="auto"/>
            <w:noWrap/>
            <w:vAlign w:val="center"/>
          </w:tcPr>
          <w:p w14:paraId="5200251E" w14:textId="63C34E0B"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Prof Craig Standing</w:t>
            </w:r>
          </w:p>
        </w:tc>
        <w:tc>
          <w:tcPr>
            <w:tcW w:w="1843" w:type="dxa"/>
            <w:tcBorders>
              <w:top w:val="nil"/>
              <w:left w:val="nil"/>
              <w:bottom w:val="single" w:sz="4" w:space="0" w:color="auto"/>
              <w:right w:val="single" w:sz="4" w:space="0" w:color="auto"/>
            </w:tcBorders>
            <w:shd w:val="clear" w:color="auto" w:fill="auto"/>
            <w:noWrap/>
            <w:vAlign w:val="center"/>
          </w:tcPr>
          <w:p w14:paraId="6A9CD13B" w14:textId="5695F082"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Business and Law</w:t>
            </w:r>
          </w:p>
        </w:tc>
        <w:tc>
          <w:tcPr>
            <w:tcW w:w="821" w:type="dxa"/>
            <w:tcBorders>
              <w:top w:val="nil"/>
              <w:left w:val="nil"/>
              <w:bottom w:val="single" w:sz="4" w:space="0" w:color="auto"/>
              <w:right w:val="single" w:sz="4" w:space="0" w:color="auto"/>
            </w:tcBorders>
            <w:shd w:val="clear" w:color="auto" w:fill="auto"/>
            <w:noWrap/>
            <w:vAlign w:val="center"/>
          </w:tcPr>
          <w:p w14:paraId="1D13B368" w14:textId="51389660"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ECU</w:t>
            </w:r>
          </w:p>
        </w:tc>
      </w:tr>
      <w:tr w:rsidR="00A11E89" w:rsidRPr="00694A0A" w14:paraId="1B978170" w14:textId="77777777" w:rsidTr="001168AF">
        <w:tc>
          <w:tcPr>
            <w:tcW w:w="20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02501" w14:textId="77777777"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Dr Chao Sun</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8F85C26" w14:textId="1DDBC91E"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PATREC</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AF3EDE8" w14:textId="77777777"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UWA</w:t>
            </w:r>
          </w:p>
        </w:tc>
        <w:tc>
          <w:tcPr>
            <w:tcW w:w="2297" w:type="dxa"/>
            <w:tcBorders>
              <w:top w:val="nil"/>
              <w:left w:val="nil"/>
              <w:bottom w:val="single" w:sz="4" w:space="0" w:color="auto"/>
              <w:right w:val="single" w:sz="4" w:space="0" w:color="auto"/>
            </w:tcBorders>
            <w:shd w:val="clear" w:color="auto" w:fill="auto"/>
            <w:noWrap/>
            <w:vAlign w:val="center"/>
          </w:tcPr>
          <w:p w14:paraId="4AFA976D" w14:textId="02EDB0FA"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Dr Susan Standing</w:t>
            </w:r>
          </w:p>
        </w:tc>
        <w:tc>
          <w:tcPr>
            <w:tcW w:w="1843" w:type="dxa"/>
            <w:tcBorders>
              <w:top w:val="nil"/>
              <w:left w:val="nil"/>
              <w:bottom w:val="single" w:sz="4" w:space="0" w:color="auto"/>
              <w:right w:val="single" w:sz="4" w:space="0" w:color="auto"/>
            </w:tcBorders>
            <w:shd w:val="clear" w:color="auto" w:fill="auto"/>
            <w:noWrap/>
            <w:vAlign w:val="center"/>
          </w:tcPr>
          <w:p w14:paraId="0A9008A4" w14:textId="73AB20F6"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Business and Law</w:t>
            </w:r>
          </w:p>
        </w:tc>
        <w:tc>
          <w:tcPr>
            <w:tcW w:w="821" w:type="dxa"/>
            <w:tcBorders>
              <w:top w:val="nil"/>
              <w:left w:val="nil"/>
              <w:bottom w:val="single" w:sz="4" w:space="0" w:color="auto"/>
              <w:right w:val="single" w:sz="4" w:space="0" w:color="auto"/>
            </w:tcBorders>
            <w:shd w:val="clear" w:color="auto" w:fill="auto"/>
            <w:noWrap/>
            <w:vAlign w:val="center"/>
          </w:tcPr>
          <w:p w14:paraId="52A83F76" w14:textId="071C7BC7"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ECU</w:t>
            </w:r>
          </w:p>
        </w:tc>
      </w:tr>
      <w:tr w:rsidR="00A11E89" w:rsidRPr="00694A0A" w14:paraId="36DAC1F4" w14:textId="77777777" w:rsidTr="001168AF">
        <w:tc>
          <w:tcPr>
            <w:tcW w:w="2098" w:type="dxa"/>
            <w:tcBorders>
              <w:top w:val="nil"/>
              <w:left w:val="single" w:sz="4" w:space="0" w:color="auto"/>
              <w:bottom w:val="single" w:sz="4" w:space="0" w:color="auto"/>
              <w:right w:val="single" w:sz="4" w:space="0" w:color="auto"/>
            </w:tcBorders>
            <w:shd w:val="clear" w:color="auto" w:fill="auto"/>
            <w:noWrap/>
            <w:vAlign w:val="center"/>
          </w:tcPr>
          <w:p w14:paraId="1E4D6AEC" w14:textId="77777777"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A/Prof Doina Olaru</w:t>
            </w:r>
          </w:p>
        </w:tc>
        <w:tc>
          <w:tcPr>
            <w:tcW w:w="1984" w:type="dxa"/>
            <w:tcBorders>
              <w:top w:val="nil"/>
              <w:left w:val="nil"/>
              <w:bottom w:val="single" w:sz="4" w:space="0" w:color="auto"/>
              <w:right w:val="single" w:sz="4" w:space="0" w:color="auto"/>
            </w:tcBorders>
            <w:shd w:val="clear" w:color="auto" w:fill="auto"/>
            <w:noWrap/>
            <w:vAlign w:val="center"/>
          </w:tcPr>
          <w:p w14:paraId="1B0BB348" w14:textId="77777777"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Business School</w:t>
            </w:r>
          </w:p>
        </w:tc>
        <w:tc>
          <w:tcPr>
            <w:tcW w:w="709" w:type="dxa"/>
            <w:tcBorders>
              <w:top w:val="nil"/>
              <w:left w:val="nil"/>
              <w:bottom w:val="single" w:sz="4" w:space="0" w:color="auto"/>
              <w:right w:val="single" w:sz="4" w:space="0" w:color="auto"/>
            </w:tcBorders>
            <w:shd w:val="clear" w:color="auto" w:fill="auto"/>
            <w:noWrap/>
            <w:vAlign w:val="center"/>
          </w:tcPr>
          <w:p w14:paraId="2AE998F0" w14:textId="77777777"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UWA</w:t>
            </w:r>
          </w:p>
        </w:tc>
        <w:tc>
          <w:tcPr>
            <w:tcW w:w="2297" w:type="dxa"/>
            <w:tcBorders>
              <w:top w:val="nil"/>
              <w:left w:val="nil"/>
              <w:bottom w:val="single" w:sz="4" w:space="0" w:color="auto"/>
              <w:right w:val="single" w:sz="4" w:space="0" w:color="auto"/>
            </w:tcBorders>
            <w:shd w:val="clear" w:color="auto" w:fill="auto"/>
            <w:noWrap/>
            <w:vAlign w:val="center"/>
          </w:tcPr>
          <w:p w14:paraId="5E9D0979" w14:textId="6AC535D1"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Gary McCarney</w:t>
            </w:r>
          </w:p>
        </w:tc>
        <w:tc>
          <w:tcPr>
            <w:tcW w:w="1843" w:type="dxa"/>
            <w:tcBorders>
              <w:top w:val="nil"/>
              <w:left w:val="nil"/>
              <w:bottom w:val="single" w:sz="4" w:space="0" w:color="auto"/>
              <w:right w:val="single" w:sz="4" w:space="0" w:color="auto"/>
            </w:tcBorders>
            <w:shd w:val="clear" w:color="auto" w:fill="auto"/>
            <w:noWrap/>
            <w:vAlign w:val="center"/>
          </w:tcPr>
          <w:p w14:paraId="49816270" w14:textId="2AAE796E"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Adj Research Fellow</w:t>
            </w:r>
          </w:p>
        </w:tc>
        <w:tc>
          <w:tcPr>
            <w:tcW w:w="821" w:type="dxa"/>
            <w:tcBorders>
              <w:top w:val="nil"/>
              <w:left w:val="nil"/>
              <w:bottom w:val="single" w:sz="4" w:space="0" w:color="auto"/>
              <w:right w:val="single" w:sz="4" w:space="0" w:color="auto"/>
            </w:tcBorders>
            <w:shd w:val="clear" w:color="auto" w:fill="auto"/>
            <w:noWrap/>
            <w:vAlign w:val="center"/>
          </w:tcPr>
          <w:p w14:paraId="03AA49B8" w14:textId="02753706"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UWA</w:t>
            </w:r>
          </w:p>
        </w:tc>
      </w:tr>
      <w:tr w:rsidR="00A11E89" w:rsidRPr="00694A0A" w14:paraId="7B9B6895" w14:textId="77777777" w:rsidTr="001168AF">
        <w:tc>
          <w:tcPr>
            <w:tcW w:w="2098" w:type="dxa"/>
            <w:tcBorders>
              <w:top w:val="nil"/>
              <w:left w:val="single" w:sz="4" w:space="0" w:color="auto"/>
              <w:bottom w:val="single" w:sz="4" w:space="0" w:color="auto"/>
              <w:right w:val="single" w:sz="4" w:space="0" w:color="auto"/>
            </w:tcBorders>
            <w:shd w:val="clear" w:color="auto" w:fill="auto"/>
            <w:noWrap/>
            <w:vAlign w:val="center"/>
          </w:tcPr>
          <w:p w14:paraId="014F8AA1" w14:textId="77777777"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Dr Brett Smith</w:t>
            </w:r>
          </w:p>
        </w:tc>
        <w:tc>
          <w:tcPr>
            <w:tcW w:w="1984" w:type="dxa"/>
            <w:tcBorders>
              <w:top w:val="nil"/>
              <w:left w:val="nil"/>
              <w:bottom w:val="single" w:sz="4" w:space="0" w:color="auto"/>
              <w:right w:val="single" w:sz="4" w:space="0" w:color="auto"/>
            </w:tcBorders>
            <w:shd w:val="clear" w:color="auto" w:fill="auto"/>
            <w:noWrap/>
            <w:vAlign w:val="center"/>
          </w:tcPr>
          <w:p w14:paraId="638605EC" w14:textId="77777777"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Business School</w:t>
            </w:r>
          </w:p>
        </w:tc>
        <w:tc>
          <w:tcPr>
            <w:tcW w:w="709" w:type="dxa"/>
            <w:tcBorders>
              <w:top w:val="nil"/>
              <w:left w:val="nil"/>
              <w:bottom w:val="single" w:sz="4" w:space="0" w:color="auto"/>
              <w:right w:val="single" w:sz="4" w:space="0" w:color="auto"/>
            </w:tcBorders>
            <w:shd w:val="clear" w:color="auto" w:fill="auto"/>
            <w:noWrap/>
            <w:vAlign w:val="center"/>
          </w:tcPr>
          <w:p w14:paraId="279E1ADC" w14:textId="77777777"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UWA</w:t>
            </w:r>
          </w:p>
        </w:tc>
        <w:tc>
          <w:tcPr>
            <w:tcW w:w="2297" w:type="dxa"/>
            <w:tcBorders>
              <w:top w:val="nil"/>
              <w:left w:val="nil"/>
              <w:bottom w:val="single" w:sz="4" w:space="0" w:color="auto"/>
              <w:right w:val="single" w:sz="4" w:space="0" w:color="auto"/>
            </w:tcBorders>
            <w:shd w:val="clear" w:color="auto" w:fill="auto"/>
            <w:noWrap/>
            <w:vAlign w:val="center"/>
          </w:tcPr>
          <w:p w14:paraId="77792CFB" w14:textId="65CC8E49"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 xml:space="preserve">Laura Gladstone </w:t>
            </w:r>
          </w:p>
        </w:tc>
        <w:tc>
          <w:tcPr>
            <w:tcW w:w="1843" w:type="dxa"/>
            <w:tcBorders>
              <w:top w:val="nil"/>
              <w:left w:val="nil"/>
              <w:bottom w:val="single" w:sz="4" w:space="0" w:color="auto"/>
              <w:right w:val="single" w:sz="4" w:space="0" w:color="auto"/>
            </w:tcBorders>
            <w:shd w:val="clear" w:color="auto" w:fill="auto"/>
            <w:noWrap/>
            <w:vAlign w:val="center"/>
          </w:tcPr>
          <w:p w14:paraId="7EBF88D3" w14:textId="737B6DB2"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Consultant</w:t>
            </w:r>
          </w:p>
        </w:tc>
        <w:tc>
          <w:tcPr>
            <w:tcW w:w="821" w:type="dxa"/>
            <w:tcBorders>
              <w:top w:val="nil"/>
              <w:left w:val="nil"/>
              <w:bottom w:val="single" w:sz="4" w:space="0" w:color="auto"/>
              <w:right w:val="single" w:sz="4" w:space="0" w:color="auto"/>
            </w:tcBorders>
            <w:shd w:val="clear" w:color="auto" w:fill="auto"/>
            <w:noWrap/>
            <w:vAlign w:val="center"/>
          </w:tcPr>
          <w:p w14:paraId="14F0F95F" w14:textId="612C3B13"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w:t>
            </w:r>
          </w:p>
        </w:tc>
      </w:tr>
      <w:tr w:rsidR="00A11E89" w:rsidRPr="00694A0A" w14:paraId="191686C0" w14:textId="77777777" w:rsidTr="001168AF">
        <w:tc>
          <w:tcPr>
            <w:tcW w:w="2098" w:type="dxa"/>
            <w:tcBorders>
              <w:top w:val="nil"/>
              <w:left w:val="single" w:sz="4" w:space="0" w:color="auto"/>
              <w:bottom w:val="single" w:sz="4" w:space="0" w:color="auto"/>
              <w:right w:val="single" w:sz="4" w:space="0" w:color="auto"/>
            </w:tcBorders>
            <w:shd w:val="clear" w:color="auto" w:fill="auto"/>
            <w:noWrap/>
            <w:vAlign w:val="center"/>
          </w:tcPr>
          <w:p w14:paraId="14080961" w14:textId="77777777"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Ying Huang</w:t>
            </w:r>
          </w:p>
        </w:tc>
        <w:tc>
          <w:tcPr>
            <w:tcW w:w="1984" w:type="dxa"/>
            <w:tcBorders>
              <w:top w:val="nil"/>
              <w:left w:val="nil"/>
              <w:bottom w:val="single" w:sz="4" w:space="0" w:color="auto"/>
              <w:right w:val="single" w:sz="4" w:space="0" w:color="auto"/>
            </w:tcBorders>
            <w:shd w:val="clear" w:color="auto" w:fill="auto"/>
            <w:noWrap/>
            <w:vAlign w:val="center"/>
          </w:tcPr>
          <w:p w14:paraId="135C7B6C" w14:textId="77777777"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Business School</w:t>
            </w:r>
          </w:p>
        </w:tc>
        <w:tc>
          <w:tcPr>
            <w:tcW w:w="709" w:type="dxa"/>
            <w:tcBorders>
              <w:top w:val="nil"/>
              <w:left w:val="nil"/>
              <w:bottom w:val="single" w:sz="4" w:space="0" w:color="auto"/>
              <w:right w:val="single" w:sz="4" w:space="0" w:color="auto"/>
            </w:tcBorders>
            <w:shd w:val="clear" w:color="auto" w:fill="auto"/>
            <w:noWrap/>
            <w:vAlign w:val="center"/>
          </w:tcPr>
          <w:p w14:paraId="5DF7A604" w14:textId="77777777"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UWA</w:t>
            </w:r>
          </w:p>
        </w:tc>
        <w:tc>
          <w:tcPr>
            <w:tcW w:w="2297" w:type="dxa"/>
            <w:tcBorders>
              <w:top w:val="nil"/>
              <w:left w:val="nil"/>
              <w:bottom w:val="single" w:sz="4" w:space="0" w:color="auto"/>
              <w:right w:val="single" w:sz="4" w:space="0" w:color="auto"/>
            </w:tcBorders>
            <w:shd w:val="clear" w:color="auto" w:fill="auto"/>
            <w:noWrap/>
            <w:vAlign w:val="center"/>
          </w:tcPr>
          <w:p w14:paraId="00A8C1BF" w14:textId="78E33A04"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Tim Hoffman</w:t>
            </w:r>
          </w:p>
        </w:tc>
        <w:tc>
          <w:tcPr>
            <w:tcW w:w="1843" w:type="dxa"/>
            <w:tcBorders>
              <w:top w:val="nil"/>
              <w:left w:val="nil"/>
              <w:bottom w:val="single" w:sz="4" w:space="0" w:color="auto"/>
              <w:right w:val="single" w:sz="4" w:space="0" w:color="auto"/>
            </w:tcBorders>
            <w:shd w:val="clear" w:color="auto" w:fill="auto"/>
            <w:noWrap/>
            <w:vAlign w:val="center"/>
          </w:tcPr>
          <w:p w14:paraId="651D6B24" w14:textId="40359DCB" w:rsidR="00A11E89" w:rsidRPr="00694A0A" w:rsidRDefault="00A11E89" w:rsidP="00A11E89">
            <w:pPr>
              <w:spacing w:before="20" w:after="20"/>
              <w:jc w:val="left"/>
              <w:rPr>
                <w:rFonts w:asciiTheme="minorHAnsi" w:hAnsiTheme="minorHAnsi"/>
                <w:sz w:val="18"/>
                <w:szCs w:val="18"/>
              </w:rPr>
            </w:pPr>
            <w:proofErr w:type="spellStart"/>
            <w:r w:rsidRPr="00694A0A">
              <w:rPr>
                <w:rFonts w:asciiTheme="minorHAnsi" w:hAnsiTheme="minorHAnsi"/>
                <w:sz w:val="18"/>
                <w:szCs w:val="18"/>
              </w:rPr>
              <w:t>THAdvisory</w:t>
            </w:r>
            <w:proofErr w:type="spellEnd"/>
          </w:p>
        </w:tc>
        <w:tc>
          <w:tcPr>
            <w:tcW w:w="821" w:type="dxa"/>
            <w:tcBorders>
              <w:top w:val="nil"/>
              <w:left w:val="nil"/>
              <w:bottom w:val="single" w:sz="4" w:space="0" w:color="auto"/>
              <w:right w:val="single" w:sz="4" w:space="0" w:color="auto"/>
            </w:tcBorders>
            <w:shd w:val="clear" w:color="auto" w:fill="auto"/>
            <w:noWrap/>
            <w:vAlign w:val="center"/>
          </w:tcPr>
          <w:p w14:paraId="34A42B1B" w14:textId="63F355C7"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w:t>
            </w:r>
          </w:p>
        </w:tc>
      </w:tr>
      <w:tr w:rsidR="00A11E89" w:rsidRPr="00694A0A" w14:paraId="7A6F32DE" w14:textId="77777777" w:rsidTr="001168AF">
        <w:tc>
          <w:tcPr>
            <w:tcW w:w="2098" w:type="dxa"/>
            <w:tcBorders>
              <w:top w:val="nil"/>
              <w:left w:val="single" w:sz="4" w:space="0" w:color="auto"/>
              <w:bottom w:val="single" w:sz="4" w:space="0" w:color="auto"/>
              <w:right w:val="single" w:sz="4" w:space="0" w:color="auto"/>
            </w:tcBorders>
            <w:shd w:val="clear" w:color="auto" w:fill="auto"/>
            <w:noWrap/>
            <w:vAlign w:val="center"/>
          </w:tcPr>
          <w:p w14:paraId="103C225C" w14:textId="77777777"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Hendrik Braun</w:t>
            </w:r>
          </w:p>
        </w:tc>
        <w:tc>
          <w:tcPr>
            <w:tcW w:w="1984" w:type="dxa"/>
            <w:tcBorders>
              <w:top w:val="nil"/>
              <w:left w:val="nil"/>
              <w:bottom w:val="single" w:sz="4" w:space="0" w:color="auto"/>
              <w:right w:val="single" w:sz="4" w:space="0" w:color="auto"/>
            </w:tcBorders>
            <w:shd w:val="clear" w:color="auto" w:fill="auto"/>
            <w:noWrap/>
            <w:vAlign w:val="center"/>
          </w:tcPr>
          <w:p w14:paraId="6DFED625" w14:textId="77777777"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Business School</w:t>
            </w:r>
          </w:p>
        </w:tc>
        <w:tc>
          <w:tcPr>
            <w:tcW w:w="709" w:type="dxa"/>
            <w:tcBorders>
              <w:top w:val="nil"/>
              <w:left w:val="nil"/>
              <w:bottom w:val="single" w:sz="4" w:space="0" w:color="auto"/>
              <w:right w:val="single" w:sz="4" w:space="0" w:color="auto"/>
            </w:tcBorders>
            <w:shd w:val="clear" w:color="auto" w:fill="auto"/>
            <w:noWrap/>
            <w:vAlign w:val="center"/>
          </w:tcPr>
          <w:p w14:paraId="646A4885" w14:textId="77777777"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UWA</w:t>
            </w:r>
          </w:p>
        </w:tc>
        <w:tc>
          <w:tcPr>
            <w:tcW w:w="2297" w:type="dxa"/>
            <w:tcBorders>
              <w:top w:val="nil"/>
              <w:left w:val="nil"/>
              <w:bottom w:val="single" w:sz="4" w:space="0" w:color="auto"/>
              <w:right w:val="single" w:sz="4" w:space="0" w:color="auto"/>
            </w:tcBorders>
            <w:shd w:val="clear" w:color="auto" w:fill="auto"/>
            <w:noWrap/>
            <w:vAlign w:val="center"/>
          </w:tcPr>
          <w:p w14:paraId="5C6CF28D" w14:textId="092E95C1"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Paul McLeod</w:t>
            </w:r>
          </w:p>
        </w:tc>
        <w:tc>
          <w:tcPr>
            <w:tcW w:w="1843" w:type="dxa"/>
            <w:tcBorders>
              <w:top w:val="nil"/>
              <w:left w:val="nil"/>
              <w:bottom w:val="single" w:sz="4" w:space="0" w:color="auto"/>
              <w:right w:val="single" w:sz="4" w:space="0" w:color="auto"/>
            </w:tcBorders>
            <w:shd w:val="clear" w:color="auto" w:fill="auto"/>
            <w:noWrap/>
            <w:vAlign w:val="center"/>
          </w:tcPr>
          <w:p w14:paraId="5AA1FC10" w14:textId="5B33B426"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Adj Prof UWA</w:t>
            </w:r>
          </w:p>
        </w:tc>
        <w:tc>
          <w:tcPr>
            <w:tcW w:w="821" w:type="dxa"/>
            <w:tcBorders>
              <w:top w:val="nil"/>
              <w:left w:val="nil"/>
              <w:bottom w:val="single" w:sz="4" w:space="0" w:color="auto"/>
              <w:right w:val="single" w:sz="4" w:space="0" w:color="auto"/>
            </w:tcBorders>
            <w:shd w:val="clear" w:color="auto" w:fill="auto"/>
            <w:noWrap/>
            <w:vAlign w:val="center"/>
          </w:tcPr>
          <w:p w14:paraId="134FE0C9" w14:textId="699307FE"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UWA</w:t>
            </w:r>
          </w:p>
        </w:tc>
      </w:tr>
      <w:tr w:rsidR="00A11E89" w:rsidRPr="00694A0A" w14:paraId="0BD92659" w14:textId="77777777" w:rsidTr="001168AF">
        <w:tc>
          <w:tcPr>
            <w:tcW w:w="2098" w:type="dxa"/>
            <w:tcBorders>
              <w:top w:val="nil"/>
              <w:left w:val="single" w:sz="4" w:space="0" w:color="auto"/>
              <w:bottom w:val="single" w:sz="4" w:space="0" w:color="auto"/>
              <w:right w:val="single" w:sz="4" w:space="0" w:color="auto"/>
            </w:tcBorders>
            <w:shd w:val="clear" w:color="auto" w:fill="auto"/>
            <w:noWrap/>
            <w:vAlign w:val="center"/>
          </w:tcPr>
          <w:p w14:paraId="16FF632A" w14:textId="77777777"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A/Prof Paul Bergey</w:t>
            </w:r>
          </w:p>
        </w:tc>
        <w:tc>
          <w:tcPr>
            <w:tcW w:w="1984" w:type="dxa"/>
            <w:tcBorders>
              <w:top w:val="nil"/>
              <w:left w:val="nil"/>
              <w:bottom w:val="single" w:sz="4" w:space="0" w:color="auto"/>
              <w:right w:val="single" w:sz="4" w:space="0" w:color="auto"/>
            </w:tcBorders>
            <w:shd w:val="clear" w:color="auto" w:fill="auto"/>
            <w:noWrap/>
            <w:vAlign w:val="center"/>
          </w:tcPr>
          <w:p w14:paraId="5E8C071E" w14:textId="77777777"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Business School</w:t>
            </w:r>
          </w:p>
        </w:tc>
        <w:tc>
          <w:tcPr>
            <w:tcW w:w="709" w:type="dxa"/>
            <w:tcBorders>
              <w:top w:val="nil"/>
              <w:left w:val="nil"/>
              <w:bottom w:val="single" w:sz="4" w:space="0" w:color="auto"/>
              <w:right w:val="single" w:sz="4" w:space="0" w:color="auto"/>
            </w:tcBorders>
            <w:shd w:val="clear" w:color="auto" w:fill="auto"/>
            <w:noWrap/>
            <w:vAlign w:val="center"/>
          </w:tcPr>
          <w:p w14:paraId="3CF9E0F7" w14:textId="77777777"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UWA</w:t>
            </w:r>
          </w:p>
        </w:tc>
        <w:tc>
          <w:tcPr>
            <w:tcW w:w="2297" w:type="dxa"/>
            <w:tcBorders>
              <w:top w:val="nil"/>
              <w:left w:val="nil"/>
              <w:bottom w:val="single" w:sz="4" w:space="0" w:color="auto"/>
              <w:right w:val="single" w:sz="4" w:space="0" w:color="auto"/>
            </w:tcBorders>
            <w:shd w:val="clear" w:color="auto" w:fill="auto"/>
            <w:noWrap/>
            <w:vAlign w:val="center"/>
          </w:tcPr>
          <w:p w14:paraId="5938401E" w14:textId="48A69495"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John Taplin</w:t>
            </w:r>
          </w:p>
        </w:tc>
        <w:tc>
          <w:tcPr>
            <w:tcW w:w="1843" w:type="dxa"/>
            <w:tcBorders>
              <w:top w:val="nil"/>
              <w:left w:val="nil"/>
              <w:bottom w:val="single" w:sz="4" w:space="0" w:color="auto"/>
              <w:right w:val="single" w:sz="4" w:space="0" w:color="auto"/>
            </w:tcBorders>
            <w:shd w:val="clear" w:color="auto" w:fill="auto"/>
            <w:noWrap/>
            <w:vAlign w:val="center"/>
          </w:tcPr>
          <w:p w14:paraId="5E009750" w14:textId="399EF4E4"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E/Prof UWA</w:t>
            </w:r>
          </w:p>
        </w:tc>
        <w:tc>
          <w:tcPr>
            <w:tcW w:w="821" w:type="dxa"/>
            <w:tcBorders>
              <w:top w:val="nil"/>
              <w:left w:val="nil"/>
              <w:bottom w:val="single" w:sz="4" w:space="0" w:color="auto"/>
              <w:right w:val="single" w:sz="4" w:space="0" w:color="auto"/>
            </w:tcBorders>
            <w:shd w:val="clear" w:color="auto" w:fill="auto"/>
            <w:noWrap/>
            <w:vAlign w:val="center"/>
          </w:tcPr>
          <w:p w14:paraId="57B9BECA" w14:textId="2225A3B9" w:rsidR="00A11E89" w:rsidRPr="00694A0A" w:rsidRDefault="00A11E89" w:rsidP="00A11E89">
            <w:pPr>
              <w:spacing w:before="20" w:after="20"/>
              <w:jc w:val="left"/>
              <w:rPr>
                <w:rFonts w:asciiTheme="minorHAnsi" w:hAnsiTheme="minorHAnsi"/>
                <w:sz w:val="18"/>
                <w:szCs w:val="18"/>
              </w:rPr>
            </w:pPr>
            <w:r w:rsidRPr="00694A0A">
              <w:rPr>
                <w:rFonts w:asciiTheme="minorHAnsi" w:hAnsiTheme="minorHAnsi"/>
                <w:sz w:val="18"/>
                <w:szCs w:val="18"/>
              </w:rPr>
              <w:t>UWA</w:t>
            </w:r>
          </w:p>
        </w:tc>
      </w:tr>
    </w:tbl>
    <w:p w14:paraId="527B071F" w14:textId="4E8A9E24" w:rsidR="007E182A" w:rsidRPr="00694A0A" w:rsidRDefault="007E182A">
      <w:pPr>
        <w:jc w:val="left"/>
        <w:rPr>
          <w:rFonts w:asciiTheme="minorHAnsi" w:hAnsiTheme="minorHAnsi"/>
          <w:b/>
          <w:i/>
        </w:rPr>
      </w:pPr>
    </w:p>
    <w:p w14:paraId="345354CA" w14:textId="1F681B40" w:rsidR="004E5740" w:rsidRPr="00AF3A67" w:rsidRDefault="004E5740" w:rsidP="00A3406D">
      <w:pPr>
        <w:pStyle w:val="TableTitle"/>
        <w:rPr>
          <w:rFonts w:asciiTheme="minorHAnsi" w:hAnsiTheme="minorHAnsi"/>
        </w:rPr>
      </w:pPr>
      <w:r w:rsidRPr="00AF3A67">
        <w:rPr>
          <w:rFonts w:asciiTheme="minorHAnsi" w:hAnsiTheme="minorHAnsi"/>
        </w:rPr>
        <w:t xml:space="preserve">Table </w:t>
      </w:r>
      <w:r w:rsidR="001E6AA4">
        <w:rPr>
          <w:rFonts w:asciiTheme="minorHAnsi" w:hAnsiTheme="minorHAnsi"/>
        </w:rPr>
        <w:t>6</w:t>
      </w:r>
      <w:r w:rsidRPr="00AF3A67">
        <w:rPr>
          <w:rFonts w:asciiTheme="minorHAnsi" w:hAnsiTheme="minorHAnsi"/>
        </w:rPr>
        <w:t>: PATREC PhD Top-up Scholarships</w:t>
      </w:r>
      <w:r w:rsidR="00303551" w:rsidRPr="00AF3A67">
        <w:rPr>
          <w:rFonts w:asciiTheme="minorHAnsi" w:hAnsiTheme="minorHAnsi"/>
        </w:rPr>
        <w:t xml:space="preserve"> since 2013</w:t>
      </w:r>
      <w:r w:rsidRPr="00AF3A67">
        <w:rPr>
          <w:rFonts w:asciiTheme="minorHAnsi" w:hAnsiTheme="minorHAnsi"/>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969"/>
        <w:gridCol w:w="2976"/>
      </w:tblGrid>
      <w:tr w:rsidR="00AF3A67" w:rsidRPr="00AF3A67" w14:paraId="5595BDB4" w14:textId="77777777" w:rsidTr="00303551">
        <w:trPr>
          <w:cantSplit/>
        </w:trPr>
        <w:tc>
          <w:tcPr>
            <w:tcW w:w="2802" w:type="dxa"/>
            <w:shd w:val="clear" w:color="auto" w:fill="FFC000"/>
            <w:vAlign w:val="center"/>
          </w:tcPr>
          <w:p w14:paraId="7BE8A10C" w14:textId="77777777" w:rsidR="004E5740" w:rsidRPr="00AF3A67" w:rsidRDefault="004E5740" w:rsidP="00A3406D">
            <w:pPr>
              <w:spacing w:before="20" w:after="20"/>
              <w:jc w:val="center"/>
              <w:rPr>
                <w:rFonts w:asciiTheme="minorHAnsi" w:hAnsiTheme="minorHAnsi"/>
                <w:b/>
                <w:sz w:val="20"/>
                <w:szCs w:val="20"/>
              </w:rPr>
            </w:pPr>
            <w:r w:rsidRPr="00AF3A67">
              <w:rPr>
                <w:rFonts w:asciiTheme="minorHAnsi" w:hAnsiTheme="minorHAnsi"/>
                <w:b/>
                <w:sz w:val="20"/>
                <w:szCs w:val="20"/>
              </w:rPr>
              <w:t>Name and institution</w:t>
            </w:r>
          </w:p>
        </w:tc>
        <w:tc>
          <w:tcPr>
            <w:tcW w:w="3969" w:type="dxa"/>
            <w:shd w:val="clear" w:color="auto" w:fill="FFC000"/>
            <w:vAlign w:val="center"/>
          </w:tcPr>
          <w:p w14:paraId="26773722" w14:textId="77777777" w:rsidR="004E5740" w:rsidRPr="00AF3A67" w:rsidRDefault="004E5740" w:rsidP="00A3406D">
            <w:pPr>
              <w:spacing w:before="20" w:after="20"/>
              <w:jc w:val="center"/>
              <w:rPr>
                <w:rFonts w:asciiTheme="minorHAnsi" w:hAnsiTheme="minorHAnsi"/>
                <w:b/>
                <w:sz w:val="20"/>
                <w:szCs w:val="20"/>
              </w:rPr>
            </w:pPr>
            <w:r w:rsidRPr="00AF3A67">
              <w:rPr>
                <w:rFonts w:asciiTheme="minorHAnsi" w:hAnsiTheme="minorHAnsi"/>
                <w:b/>
                <w:sz w:val="20"/>
                <w:szCs w:val="20"/>
              </w:rPr>
              <w:t>Status</w:t>
            </w:r>
          </w:p>
        </w:tc>
        <w:tc>
          <w:tcPr>
            <w:tcW w:w="2976" w:type="dxa"/>
            <w:shd w:val="clear" w:color="auto" w:fill="FFC000"/>
            <w:vAlign w:val="center"/>
          </w:tcPr>
          <w:p w14:paraId="468ACAE0" w14:textId="77777777" w:rsidR="004E5740" w:rsidRPr="00AF3A67" w:rsidRDefault="004E5740" w:rsidP="00A3406D">
            <w:pPr>
              <w:spacing w:before="20" w:after="20"/>
              <w:jc w:val="center"/>
              <w:rPr>
                <w:rFonts w:asciiTheme="minorHAnsi" w:hAnsiTheme="minorHAnsi"/>
                <w:b/>
                <w:sz w:val="20"/>
                <w:szCs w:val="20"/>
              </w:rPr>
            </w:pPr>
            <w:r w:rsidRPr="00AF3A67">
              <w:rPr>
                <w:rFonts w:asciiTheme="minorHAnsi" w:hAnsiTheme="minorHAnsi"/>
                <w:b/>
                <w:sz w:val="20"/>
                <w:szCs w:val="20"/>
              </w:rPr>
              <w:t>Topic</w:t>
            </w:r>
          </w:p>
        </w:tc>
      </w:tr>
      <w:tr w:rsidR="00AF3A67" w:rsidRPr="00AF3A67" w14:paraId="538993F5" w14:textId="77777777" w:rsidTr="00303551">
        <w:trPr>
          <w:cantSplit/>
        </w:trPr>
        <w:tc>
          <w:tcPr>
            <w:tcW w:w="2802" w:type="dxa"/>
            <w:shd w:val="clear" w:color="auto" w:fill="auto"/>
            <w:vAlign w:val="center"/>
          </w:tcPr>
          <w:p w14:paraId="6C9B836C" w14:textId="77777777" w:rsidR="004E5740" w:rsidRPr="00AF3A67" w:rsidRDefault="004E5740" w:rsidP="00A3406D">
            <w:pPr>
              <w:spacing w:before="20" w:after="20"/>
              <w:rPr>
                <w:rFonts w:asciiTheme="minorHAnsi" w:hAnsiTheme="minorHAnsi"/>
                <w:sz w:val="20"/>
                <w:szCs w:val="20"/>
              </w:rPr>
            </w:pPr>
            <w:r w:rsidRPr="00AF3A67">
              <w:rPr>
                <w:rFonts w:asciiTheme="minorHAnsi" w:hAnsiTheme="minorHAnsi"/>
                <w:sz w:val="20"/>
                <w:szCs w:val="20"/>
              </w:rPr>
              <w:t>James McIntosh (Curtin)</w:t>
            </w:r>
          </w:p>
        </w:tc>
        <w:tc>
          <w:tcPr>
            <w:tcW w:w="3969" w:type="dxa"/>
            <w:shd w:val="clear" w:color="auto" w:fill="auto"/>
            <w:vAlign w:val="center"/>
          </w:tcPr>
          <w:p w14:paraId="250DA8B1" w14:textId="656D09A2" w:rsidR="004E5740" w:rsidRPr="00AF3A67" w:rsidRDefault="00303551" w:rsidP="00A3406D">
            <w:pPr>
              <w:spacing w:before="20" w:after="20"/>
              <w:rPr>
                <w:rFonts w:asciiTheme="minorHAnsi" w:hAnsiTheme="minorHAnsi"/>
                <w:sz w:val="20"/>
                <w:szCs w:val="20"/>
              </w:rPr>
            </w:pPr>
            <w:r w:rsidRPr="00AF3A67">
              <w:rPr>
                <w:rFonts w:asciiTheme="minorHAnsi" w:hAnsiTheme="minorHAnsi"/>
                <w:sz w:val="20"/>
                <w:szCs w:val="20"/>
              </w:rPr>
              <w:t>Awarded in 2014, c</w:t>
            </w:r>
            <w:r w:rsidR="004E5740" w:rsidRPr="00AF3A67">
              <w:rPr>
                <w:rFonts w:asciiTheme="minorHAnsi" w:hAnsiTheme="minorHAnsi"/>
                <w:sz w:val="20"/>
                <w:szCs w:val="20"/>
              </w:rPr>
              <w:t>ompleted</w:t>
            </w:r>
            <w:r w:rsidR="007753F9" w:rsidRPr="00AF3A67">
              <w:rPr>
                <w:rFonts w:asciiTheme="minorHAnsi" w:hAnsiTheme="minorHAnsi"/>
                <w:sz w:val="20"/>
                <w:szCs w:val="20"/>
              </w:rPr>
              <w:t xml:space="preserve"> in 2015</w:t>
            </w:r>
          </w:p>
        </w:tc>
        <w:tc>
          <w:tcPr>
            <w:tcW w:w="2976" w:type="dxa"/>
            <w:shd w:val="clear" w:color="auto" w:fill="auto"/>
            <w:vAlign w:val="center"/>
          </w:tcPr>
          <w:p w14:paraId="180D5BDB" w14:textId="77777777" w:rsidR="004E5740" w:rsidRPr="00AF3A67" w:rsidRDefault="004E5740" w:rsidP="00A3406D">
            <w:pPr>
              <w:spacing w:before="20" w:after="20"/>
              <w:rPr>
                <w:rFonts w:asciiTheme="minorHAnsi" w:hAnsiTheme="minorHAnsi"/>
                <w:sz w:val="20"/>
                <w:szCs w:val="20"/>
              </w:rPr>
            </w:pPr>
            <w:r w:rsidRPr="00AF3A67">
              <w:rPr>
                <w:rFonts w:asciiTheme="minorHAnsi" w:hAnsiTheme="minorHAnsi"/>
                <w:sz w:val="20"/>
                <w:szCs w:val="20"/>
              </w:rPr>
              <w:t>Infrastructure Funding</w:t>
            </w:r>
          </w:p>
        </w:tc>
      </w:tr>
      <w:tr w:rsidR="00AF3A67" w:rsidRPr="00AF3A67" w14:paraId="0534F1AE" w14:textId="77777777" w:rsidTr="00303551">
        <w:trPr>
          <w:cantSplit/>
        </w:trPr>
        <w:tc>
          <w:tcPr>
            <w:tcW w:w="2802" w:type="dxa"/>
            <w:shd w:val="clear" w:color="auto" w:fill="auto"/>
            <w:vAlign w:val="center"/>
          </w:tcPr>
          <w:p w14:paraId="5FFE0F12" w14:textId="77777777" w:rsidR="004E5740" w:rsidRPr="00AF3A67" w:rsidRDefault="004E5740" w:rsidP="00A3406D">
            <w:pPr>
              <w:spacing w:before="20" w:after="20"/>
              <w:rPr>
                <w:rFonts w:asciiTheme="minorHAnsi" w:hAnsiTheme="minorHAnsi"/>
                <w:sz w:val="20"/>
                <w:szCs w:val="20"/>
              </w:rPr>
            </w:pPr>
            <w:r w:rsidRPr="00AF3A67">
              <w:rPr>
                <w:rFonts w:asciiTheme="minorHAnsi" w:hAnsiTheme="minorHAnsi"/>
                <w:sz w:val="20"/>
                <w:szCs w:val="20"/>
              </w:rPr>
              <w:t xml:space="preserve">Sai Kumar (Curtin) </w:t>
            </w:r>
          </w:p>
        </w:tc>
        <w:tc>
          <w:tcPr>
            <w:tcW w:w="3969" w:type="dxa"/>
            <w:shd w:val="clear" w:color="auto" w:fill="auto"/>
            <w:vAlign w:val="center"/>
          </w:tcPr>
          <w:p w14:paraId="3095030D" w14:textId="56DF5ED9" w:rsidR="004E5740" w:rsidRPr="00AF3A67" w:rsidRDefault="00303551" w:rsidP="00AF3A67">
            <w:pPr>
              <w:spacing w:before="20" w:after="20"/>
              <w:jc w:val="left"/>
              <w:rPr>
                <w:rFonts w:asciiTheme="minorHAnsi" w:hAnsiTheme="minorHAnsi"/>
                <w:sz w:val="20"/>
                <w:szCs w:val="20"/>
              </w:rPr>
            </w:pPr>
            <w:r w:rsidRPr="00AF3A67">
              <w:rPr>
                <w:rFonts w:asciiTheme="minorHAnsi" w:hAnsiTheme="minorHAnsi"/>
                <w:sz w:val="20"/>
                <w:szCs w:val="20"/>
              </w:rPr>
              <w:t xml:space="preserve">Awarded in 2014, </w:t>
            </w:r>
            <w:r w:rsidR="00AF3A67" w:rsidRPr="00AF3A67">
              <w:rPr>
                <w:rFonts w:asciiTheme="minorHAnsi" w:hAnsiTheme="minorHAnsi"/>
                <w:sz w:val="20"/>
                <w:szCs w:val="20"/>
              </w:rPr>
              <w:t>last year scholarship withdrawn</w:t>
            </w:r>
          </w:p>
        </w:tc>
        <w:tc>
          <w:tcPr>
            <w:tcW w:w="2976" w:type="dxa"/>
            <w:shd w:val="clear" w:color="auto" w:fill="auto"/>
            <w:vAlign w:val="center"/>
          </w:tcPr>
          <w:p w14:paraId="5FA2D792" w14:textId="77777777" w:rsidR="004E5740" w:rsidRPr="00AF3A67" w:rsidRDefault="004E5740" w:rsidP="00A3406D">
            <w:pPr>
              <w:spacing w:before="20" w:after="20"/>
              <w:rPr>
                <w:rFonts w:asciiTheme="minorHAnsi" w:hAnsiTheme="minorHAnsi"/>
                <w:sz w:val="20"/>
                <w:szCs w:val="20"/>
              </w:rPr>
            </w:pPr>
            <w:r w:rsidRPr="00AF3A67">
              <w:rPr>
                <w:rFonts w:asciiTheme="minorHAnsi" w:hAnsiTheme="minorHAnsi"/>
                <w:sz w:val="20"/>
                <w:szCs w:val="20"/>
              </w:rPr>
              <w:t>Infrastructure Funding</w:t>
            </w:r>
          </w:p>
        </w:tc>
      </w:tr>
      <w:tr w:rsidR="00AF3A67" w:rsidRPr="00AF3A67" w14:paraId="023C904A" w14:textId="77777777" w:rsidTr="00303551">
        <w:trPr>
          <w:cantSplit/>
        </w:trPr>
        <w:tc>
          <w:tcPr>
            <w:tcW w:w="2802" w:type="dxa"/>
            <w:shd w:val="clear" w:color="auto" w:fill="auto"/>
            <w:vAlign w:val="center"/>
          </w:tcPr>
          <w:p w14:paraId="5B285A6E" w14:textId="77777777" w:rsidR="004E5740" w:rsidRPr="00AF3A67" w:rsidRDefault="004E5740" w:rsidP="00A3406D">
            <w:pPr>
              <w:spacing w:before="20" w:after="20"/>
              <w:rPr>
                <w:rFonts w:asciiTheme="minorHAnsi" w:hAnsiTheme="minorHAnsi"/>
                <w:sz w:val="20"/>
                <w:szCs w:val="20"/>
              </w:rPr>
            </w:pPr>
            <w:r w:rsidRPr="00AF3A67">
              <w:rPr>
                <w:rFonts w:asciiTheme="minorHAnsi" w:hAnsiTheme="minorHAnsi"/>
                <w:sz w:val="20"/>
                <w:szCs w:val="20"/>
              </w:rPr>
              <w:t>Daniel McDonald (ECU)</w:t>
            </w:r>
          </w:p>
        </w:tc>
        <w:tc>
          <w:tcPr>
            <w:tcW w:w="3969" w:type="dxa"/>
            <w:shd w:val="clear" w:color="auto" w:fill="auto"/>
            <w:vAlign w:val="center"/>
          </w:tcPr>
          <w:p w14:paraId="36220CF9" w14:textId="7BF069FD" w:rsidR="004E5740" w:rsidRPr="00AF3A67" w:rsidRDefault="00303551" w:rsidP="00A3406D">
            <w:pPr>
              <w:spacing w:before="20" w:after="20"/>
              <w:rPr>
                <w:rFonts w:asciiTheme="minorHAnsi" w:hAnsiTheme="minorHAnsi"/>
                <w:sz w:val="20"/>
                <w:szCs w:val="20"/>
              </w:rPr>
            </w:pPr>
            <w:r w:rsidRPr="00AF3A67">
              <w:rPr>
                <w:rFonts w:asciiTheme="minorHAnsi" w:hAnsiTheme="minorHAnsi"/>
                <w:sz w:val="20"/>
                <w:szCs w:val="20"/>
              </w:rPr>
              <w:t>Awarded in 2014, w</w:t>
            </w:r>
            <w:r w:rsidR="004E5740" w:rsidRPr="00AF3A67">
              <w:rPr>
                <w:rFonts w:asciiTheme="minorHAnsi" w:hAnsiTheme="minorHAnsi"/>
                <w:sz w:val="20"/>
                <w:szCs w:val="20"/>
              </w:rPr>
              <w:t>ithdrew</w:t>
            </w:r>
            <w:r w:rsidR="007753F9" w:rsidRPr="00AF3A67">
              <w:rPr>
                <w:rFonts w:asciiTheme="minorHAnsi" w:hAnsiTheme="minorHAnsi"/>
                <w:sz w:val="20"/>
                <w:szCs w:val="20"/>
              </w:rPr>
              <w:t xml:space="preserve"> in 201</w:t>
            </w:r>
            <w:r w:rsidRPr="00AF3A67">
              <w:rPr>
                <w:rFonts w:asciiTheme="minorHAnsi" w:hAnsiTheme="minorHAnsi"/>
                <w:sz w:val="20"/>
                <w:szCs w:val="20"/>
              </w:rPr>
              <w:t>5</w:t>
            </w:r>
          </w:p>
        </w:tc>
        <w:tc>
          <w:tcPr>
            <w:tcW w:w="2976" w:type="dxa"/>
            <w:shd w:val="clear" w:color="auto" w:fill="auto"/>
            <w:vAlign w:val="center"/>
          </w:tcPr>
          <w:p w14:paraId="53586C38" w14:textId="77777777" w:rsidR="004E5740" w:rsidRPr="00AF3A67" w:rsidRDefault="004E5740" w:rsidP="00A3406D">
            <w:pPr>
              <w:spacing w:before="20" w:after="20"/>
              <w:rPr>
                <w:rFonts w:asciiTheme="minorHAnsi" w:hAnsiTheme="minorHAnsi"/>
                <w:sz w:val="20"/>
                <w:szCs w:val="20"/>
              </w:rPr>
            </w:pPr>
            <w:r w:rsidRPr="00AF3A67">
              <w:rPr>
                <w:rFonts w:asciiTheme="minorHAnsi" w:hAnsiTheme="minorHAnsi"/>
                <w:sz w:val="20"/>
                <w:szCs w:val="20"/>
              </w:rPr>
              <w:t>Accessibility/Vampire Index</w:t>
            </w:r>
          </w:p>
        </w:tc>
      </w:tr>
      <w:tr w:rsidR="004E5740" w:rsidRPr="00AF3A67" w14:paraId="35079E38" w14:textId="77777777" w:rsidTr="00303551">
        <w:trPr>
          <w:cantSplit/>
        </w:trPr>
        <w:tc>
          <w:tcPr>
            <w:tcW w:w="2802" w:type="dxa"/>
            <w:shd w:val="clear" w:color="auto" w:fill="auto"/>
            <w:vAlign w:val="center"/>
          </w:tcPr>
          <w:p w14:paraId="68782898" w14:textId="77777777" w:rsidR="004E5740" w:rsidRPr="00AF3A67" w:rsidRDefault="004E5740" w:rsidP="00A3406D">
            <w:pPr>
              <w:spacing w:before="20" w:after="20"/>
              <w:rPr>
                <w:rFonts w:asciiTheme="minorHAnsi" w:hAnsiTheme="minorHAnsi"/>
                <w:sz w:val="20"/>
                <w:szCs w:val="20"/>
              </w:rPr>
            </w:pPr>
            <w:r w:rsidRPr="00AF3A67">
              <w:rPr>
                <w:rFonts w:asciiTheme="minorHAnsi" w:hAnsiTheme="minorHAnsi"/>
                <w:sz w:val="20"/>
                <w:szCs w:val="20"/>
              </w:rPr>
              <w:t>Hendrik Braun (UWA)</w:t>
            </w:r>
          </w:p>
        </w:tc>
        <w:tc>
          <w:tcPr>
            <w:tcW w:w="3969" w:type="dxa"/>
            <w:shd w:val="clear" w:color="auto" w:fill="auto"/>
            <w:vAlign w:val="center"/>
          </w:tcPr>
          <w:p w14:paraId="64BA3486" w14:textId="6A09BC9C" w:rsidR="004E5740" w:rsidRPr="00AF3A67" w:rsidRDefault="00303551" w:rsidP="00AF3A67">
            <w:pPr>
              <w:spacing w:before="20" w:after="20"/>
              <w:rPr>
                <w:rFonts w:asciiTheme="minorHAnsi" w:hAnsiTheme="minorHAnsi"/>
                <w:sz w:val="20"/>
                <w:szCs w:val="20"/>
              </w:rPr>
            </w:pPr>
            <w:r w:rsidRPr="00AF3A67">
              <w:rPr>
                <w:rFonts w:asciiTheme="minorHAnsi" w:hAnsiTheme="minorHAnsi"/>
                <w:sz w:val="20"/>
                <w:szCs w:val="20"/>
              </w:rPr>
              <w:t xml:space="preserve">Awarded in 2015, </w:t>
            </w:r>
            <w:r w:rsidR="00AF3A67" w:rsidRPr="00AF3A67">
              <w:rPr>
                <w:rFonts w:asciiTheme="minorHAnsi" w:hAnsiTheme="minorHAnsi"/>
                <w:sz w:val="20"/>
                <w:szCs w:val="20"/>
              </w:rPr>
              <w:t>submitted in 2017</w:t>
            </w:r>
          </w:p>
        </w:tc>
        <w:tc>
          <w:tcPr>
            <w:tcW w:w="2976" w:type="dxa"/>
            <w:shd w:val="clear" w:color="auto" w:fill="auto"/>
            <w:vAlign w:val="center"/>
          </w:tcPr>
          <w:p w14:paraId="567DD956" w14:textId="77777777" w:rsidR="004E5740" w:rsidRPr="00AF3A67" w:rsidRDefault="004E5740" w:rsidP="00A3406D">
            <w:pPr>
              <w:spacing w:before="20" w:after="20"/>
              <w:rPr>
                <w:rFonts w:asciiTheme="minorHAnsi" w:hAnsiTheme="minorHAnsi"/>
                <w:sz w:val="20"/>
                <w:szCs w:val="20"/>
              </w:rPr>
            </w:pPr>
            <w:r w:rsidRPr="00AF3A67">
              <w:rPr>
                <w:rFonts w:asciiTheme="minorHAnsi" w:hAnsiTheme="minorHAnsi"/>
                <w:sz w:val="20"/>
                <w:szCs w:val="20"/>
              </w:rPr>
              <w:t>Freight</w:t>
            </w:r>
          </w:p>
        </w:tc>
      </w:tr>
    </w:tbl>
    <w:p w14:paraId="004DAC5B" w14:textId="77777777" w:rsidR="004E5740" w:rsidRPr="00AF3A67" w:rsidRDefault="004E5740" w:rsidP="00A3406D">
      <w:pPr>
        <w:rPr>
          <w:rFonts w:asciiTheme="minorHAnsi" w:hAnsiTheme="minorHAnsi"/>
          <w:b/>
        </w:rPr>
      </w:pPr>
    </w:p>
    <w:p w14:paraId="3ED9C2A6" w14:textId="6B1D83E9" w:rsidR="004E5740" w:rsidRPr="00AF3A67" w:rsidRDefault="004E5740" w:rsidP="00A3406D">
      <w:pPr>
        <w:keepNext/>
        <w:spacing w:after="120"/>
        <w:rPr>
          <w:rFonts w:asciiTheme="minorHAnsi" w:hAnsiTheme="minorHAnsi"/>
          <w:b/>
          <w:i/>
        </w:rPr>
      </w:pPr>
      <w:r w:rsidRPr="00AF3A67">
        <w:rPr>
          <w:rFonts w:asciiTheme="minorHAnsi" w:hAnsiTheme="minorHAnsi"/>
          <w:b/>
          <w:i/>
        </w:rPr>
        <w:t xml:space="preserve">Table </w:t>
      </w:r>
      <w:r w:rsidR="001E6AA4">
        <w:rPr>
          <w:rFonts w:asciiTheme="minorHAnsi" w:hAnsiTheme="minorHAnsi"/>
          <w:b/>
          <w:i/>
        </w:rPr>
        <w:t>7</w:t>
      </w:r>
      <w:r w:rsidRPr="00AF3A67">
        <w:rPr>
          <w:rFonts w:asciiTheme="minorHAnsi" w:hAnsiTheme="minorHAnsi"/>
          <w:b/>
          <w:i/>
        </w:rPr>
        <w:t xml:space="preserve">: Project Steering Committee </w:t>
      </w:r>
      <w:r w:rsidR="00C04925" w:rsidRPr="00AF3A67">
        <w:rPr>
          <w:rFonts w:asciiTheme="minorHAnsi" w:hAnsiTheme="minorHAnsi"/>
          <w:b/>
          <w:i/>
        </w:rPr>
        <w:t>Participation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1708"/>
        <w:gridCol w:w="1715"/>
        <w:gridCol w:w="1709"/>
        <w:gridCol w:w="1704"/>
        <w:gridCol w:w="1708"/>
      </w:tblGrid>
      <w:tr w:rsidR="00AF3A67" w:rsidRPr="00AF3A67" w14:paraId="01441DE1" w14:textId="77777777" w:rsidTr="00DF3807">
        <w:tc>
          <w:tcPr>
            <w:tcW w:w="1097" w:type="dxa"/>
            <w:shd w:val="clear" w:color="auto" w:fill="FFC000"/>
          </w:tcPr>
          <w:p w14:paraId="430D3EDC" w14:textId="77777777" w:rsidR="004E5740" w:rsidRPr="00AF3A67" w:rsidRDefault="004E5740" w:rsidP="00A3406D">
            <w:pPr>
              <w:keepNext/>
              <w:spacing w:before="20" w:after="20"/>
              <w:jc w:val="center"/>
              <w:rPr>
                <w:rFonts w:asciiTheme="minorHAnsi" w:hAnsiTheme="minorHAnsi"/>
                <w:b/>
                <w:sz w:val="20"/>
                <w:szCs w:val="20"/>
              </w:rPr>
            </w:pPr>
            <w:r w:rsidRPr="00AF3A67">
              <w:rPr>
                <w:rFonts w:asciiTheme="minorHAnsi" w:hAnsiTheme="minorHAnsi"/>
                <w:b/>
                <w:sz w:val="20"/>
                <w:szCs w:val="20"/>
              </w:rPr>
              <w:t>Agency</w:t>
            </w:r>
          </w:p>
        </w:tc>
        <w:tc>
          <w:tcPr>
            <w:tcW w:w="1731" w:type="dxa"/>
            <w:shd w:val="clear" w:color="auto" w:fill="FFC000"/>
          </w:tcPr>
          <w:p w14:paraId="6E315D01" w14:textId="77777777" w:rsidR="004E5740" w:rsidRPr="00AF3A67" w:rsidRDefault="004E5740" w:rsidP="00A3406D">
            <w:pPr>
              <w:keepNext/>
              <w:spacing w:before="20" w:after="20"/>
              <w:jc w:val="center"/>
              <w:rPr>
                <w:rFonts w:asciiTheme="minorHAnsi" w:hAnsiTheme="minorHAnsi"/>
                <w:b/>
                <w:sz w:val="20"/>
                <w:szCs w:val="20"/>
              </w:rPr>
            </w:pPr>
            <w:r w:rsidRPr="00AF3A67">
              <w:rPr>
                <w:rFonts w:asciiTheme="minorHAnsi" w:hAnsiTheme="minorHAnsi"/>
                <w:b/>
                <w:sz w:val="20"/>
                <w:szCs w:val="20"/>
              </w:rPr>
              <w:t>Project 1</w:t>
            </w:r>
          </w:p>
        </w:tc>
        <w:tc>
          <w:tcPr>
            <w:tcW w:w="1731" w:type="dxa"/>
            <w:shd w:val="clear" w:color="auto" w:fill="FFC000"/>
          </w:tcPr>
          <w:p w14:paraId="76C9DC75" w14:textId="77777777" w:rsidR="004E5740" w:rsidRPr="00AF3A67" w:rsidRDefault="004E5740" w:rsidP="00A3406D">
            <w:pPr>
              <w:keepNext/>
              <w:spacing w:before="20" w:after="20"/>
              <w:jc w:val="center"/>
              <w:rPr>
                <w:rFonts w:asciiTheme="minorHAnsi" w:hAnsiTheme="minorHAnsi"/>
                <w:b/>
                <w:sz w:val="20"/>
                <w:szCs w:val="20"/>
              </w:rPr>
            </w:pPr>
            <w:r w:rsidRPr="00AF3A67">
              <w:rPr>
                <w:rFonts w:asciiTheme="minorHAnsi" w:hAnsiTheme="minorHAnsi"/>
                <w:b/>
                <w:sz w:val="20"/>
                <w:szCs w:val="20"/>
              </w:rPr>
              <w:t>Project 2</w:t>
            </w:r>
          </w:p>
        </w:tc>
        <w:tc>
          <w:tcPr>
            <w:tcW w:w="1731" w:type="dxa"/>
            <w:shd w:val="clear" w:color="auto" w:fill="FFC000"/>
          </w:tcPr>
          <w:p w14:paraId="391B6054" w14:textId="77777777" w:rsidR="004E5740" w:rsidRPr="00AF3A67" w:rsidRDefault="004E5740" w:rsidP="00A3406D">
            <w:pPr>
              <w:keepNext/>
              <w:spacing w:before="20" w:after="20"/>
              <w:jc w:val="center"/>
              <w:rPr>
                <w:rFonts w:asciiTheme="minorHAnsi" w:hAnsiTheme="minorHAnsi"/>
                <w:b/>
                <w:sz w:val="20"/>
                <w:szCs w:val="20"/>
              </w:rPr>
            </w:pPr>
            <w:r w:rsidRPr="00AF3A67">
              <w:rPr>
                <w:rFonts w:asciiTheme="minorHAnsi" w:hAnsiTheme="minorHAnsi"/>
                <w:b/>
                <w:sz w:val="20"/>
                <w:szCs w:val="20"/>
              </w:rPr>
              <w:t>Project 3</w:t>
            </w:r>
          </w:p>
        </w:tc>
        <w:tc>
          <w:tcPr>
            <w:tcW w:w="1731" w:type="dxa"/>
            <w:shd w:val="clear" w:color="auto" w:fill="FFC000"/>
          </w:tcPr>
          <w:p w14:paraId="6A4B38AD" w14:textId="77777777" w:rsidR="004E5740" w:rsidRPr="00AF3A67" w:rsidRDefault="004E5740" w:rsidP="00A3406D">
            <w:pPr>
              <w:keepNext/>
              <w:spacing w:before="20" w:after="20"/>
              <w:jc w:val="center"/>
              <w:rPr>
                <w:rFonts w:asciiTheme="minorHAnsi" w:hAnsiTheme="minorHAnsi"/>
                <w:b/>
                <w:sz w:val="20"/>
                <w:szCs w:val="20"/>
              </w:rPr>
            </w:pPr>
            <w:r w:rsidRPr="00AF3A67">
              <w:rPr>
                <w:rFonts w:asciiTheme="minorHAnsi" w:hAnsiTheme="minorHAnsi"/>
                <w:b/>
                <w:sz w:val="20"/>
                <w:szCs w:val="20"/>
              </w:rPr>
              <w:t>Project 4</w:t>
            </w:r>
          </w:p>
        </w:tc>
        <w:tc>
          <w:tcPr>
            <w:tcW w:w="1731" w:type="dxa"/>
            <w:shd w:val="clear" w:color="auto" w:fill="FFC000"/>
          </w:tcPr>
          <w:p w14:paraId="62CA2D98" w14:textId="77777777" w:rsidR="004E5740" w:rsidRPr="00AF3A67" w:rsidRDefault="004E5740" w:rsidP="00A3406D">
            <w:pPr>
              <w:keepNext/>
              <w:spacing w:before="20" w:after="20"/>
              <w:jc w:val="center"/>
              <w:rPr>
                <w:rFonts w:asciiTheme="minorHAnsi" w:hAnsiTheme="minorHAnsi"/>
                <w:b/>
                <w:sz w:val="20"/>
                <w:szCs w:val="20"/>
              </w:rPr>
            </w:pPr>
            <w:r w:rsidRPr="00AF3A67">
              <w:rPr>
                <w:rFonts w:asciiTheme="minorHAnsi" w:hAnsiTheme="minorHAnsi"/>
                <w:b/>
                <w:sz w:val="20"/>
                <w:szCs w:val="20"/>
              </w:rPr>
              <w:t>Project 5</w:t>
            </w:r>
          </w:p>
        </w:tc>
      </w:tr>
      <w:tr w:rsidR="00AF3A67" w:rsidRPr="00AF3A67" w14:paraId="3C3E2DEB" w14:textId="77777777" w:rsidTr="00DF3807">
        <w:tc>
          <w:tcPr>
            <w:tcW w:w="1097" w:type="dxa"/>
            <w:shd w:val="clear" w:color="auto" w:fill="auto"/>
          </w:tcPr>
          <w:p w14:paraId="2D3AE54E" w14:textId="77777777" w:rsidR="00943814" w:rsidRPr="00AF3A67" w:rsidRDefault="00943814" w:rsidP="00943814">
            <w:pPr>
              <w:spacing w:before="20" w:after="20"/>
              <w:rPr>
                <w:rFonts w:asciiTheme="minorHAnsi" w:hAnsiTheme="minorHAnsi"/>
                <w:sz w:val="20"/>
                <w:szCs w:val="20"/>
              </w:rPr>
            </w:pPr>
            <w:proofErr w:type="spellStart"/>
            <w:r w:rsidRPr="00AF3A67">
              <w:rPr>
                <w:rFonts w:asciiTheme="minorHAnsi" w:hAnsiTheme="minorHAnsi"/>
                <w:sz w:val="20"/>
                <w:szCs w:val="20"/>
              </w:rPr>
              <w:t>DoP</w:t>
            </w:r>
            <w:proofErr w:type="spellEnd"/>
          </w:p>
        </w:tc>
        <w:tc>
          <w:tcPr>
            <w:tcW w:w="1731" w:type="dxa"/>
            <w:shd w:val="clear" w:color="auto" w:fill="auto"/>
          </w:tcPr>
          <w:p w14:paraId="0E01C5A8" w14:textId="77777777" w:rsidR="00943814" w:rsidRPr="00AF3A67" w:rsidRDefault="00943814" w:rsidP="00A3406D">
            <w:pPr>
              <w:keepNext/>
              <w:spacing w:before="20" w:after="20"/>
              <w:rPr>
                <w:rFonts w:asciiTheme="minorHAnsi" w:hAnsiTheme="minorHAnsi"/>
                <w:sz w:val="20"/>
                <w:szCs w:val="20"/>
              </w:rPr>
            </w:pPr>
            <w:r w:rsidRPr="00AF3A67">
              <w:rPr>
                <w:rFonts w:asciiTheme="minorHAnsi" w:hAnsiTheme="minorHAnsi"/>
                <w:sz w:val="20"/>
                <w:szCs w:val="20"/>
              </w:rPr>
              <w:t>Craig Shepherd</w:t>
            </w:r>
          </w:p>
          <w:p w14:paraId="477BAD64" w14:textId="75086631" w:rsidR="00943814" w:rsidRPr="00AF3A67" w:rsidRDefault="00943814" w:rsidP="00A3406D">
            <w:pPr>
              <w:spacing w:before="20" w:after="20"/>
              <w:rPr>
                <w:rFonts w:asciiTheme="minorHAnsi" w:hAnsiTheme="minorHAnsi"/>
                <w:sz w:val="20"/>
                <w:szCs w:val="20"/>
              </w:rPr>
            </w:pPr>
            <w:r w:rsidRPr="00AF3A67">
              <w:rPr>
                <w:rFonts w:asciiTheme="minorHAnsi" w:hAnsiTheme="minorHAnsi"/>
                <w:sz w:val="20"/>
                <w:szCs w:val="20"/>
              </w:rPr>
              <w:t>Damien Martin</w:t>
            </w:r>
          </w:p>
        </w:tc>
        <w:tc>
          <w:tcPr>
            <w:tcW w:w="1731" w:type="dxa"/>
            <w:shd w:val="clear" w:color="auto" w:fill="auto"/>
          </w:tcPr>
          <w:p w14:paraId="6EB7A250" w14:textId="48303D6C" w:rsidR="00943814" w:rsidRPr="00AF3A67" w:rsidRDefault="00943814" w:rsidP="00A3406D">
            <w:pPr>
              <w:keepNext/>
              <w:spacing w:before="20" w:after="20"/>
              <w:rPr>
                <w:rFonts w:asciiTheme="minorHAnsi" w:hAnsiTheme="minorHAnsi"/>
                <w:sz w:val="20"/>
                <w:szCs w:val="20"/>
              </w:rPr>
            </w:pPr>
          </w:p>
        </w:tc>
        <w:tc>
          <w:tcPr>
            <w:tcW w:w="1731" w:type="dxa"/>
            <w:shd w:val="clear" w:color="auto" w:fill="auto"/>
          </w:tcPr>
          <w:p w14:paraId="15DADC70" w14:textId="77777777" w:rsidR="00943814" w:rsidRPr="00AF3A67" w:rsidRDefault="00943814" w:rsidP="00A3406D">
            <w:pPr>
              <w:keepNext/>
              <w:spacing w:before="20" w:after="20"/>
              <w:rPr>
                <w:rFonts w:asciiTheme="minorHAnsi" w:hAnsiTheme="minorHAnsi"/>
                <w:sz w:val="20"/>
                <w:szCs w:val="20"/>
              </w:rPr>
            </w:pPr>
            <w:r w:rsidRPr="00AF3A67">
              <w:rPr>
                <w:rFonts w:asciiTheme="minorHAnsi" w:hAnsiTheme="minorHAnsi"/>
                <w:sz w:val="20"/>
                <w:szCs w:val="20"/>
              </w:rPr>
              <w:t>Craig Shepherd</w:t>
            </w:r>
          </w:p>
        </w:tc>
        <w:tc>
          <w:tcPr>
            <w:tcW w:w="1731" w:type="dxa"/>
            <w:shd w:val="clear" w:color="auto" w:fill="auto"/>
          </w:tcPr>
          <w:p w14:paraId="08477475" w14:textId="77777777" w:rsidR="00943814" w:rsidRPr="00AF3A67" w:rsidRDefault="00943814" w:rsidP="00A3406D">
            <w:pPr>
              <w:keepNext/>
              <w:spacing w:before="20" w:after="20"/>
              <w:rPr>
                <w:rFonts w:asciiTheme="minorHAnsi" w:hAnsiTheme="minorHAnsi"/>
                <w:sz w:val="20"/>
                <w:szCs w:val="20"/>
              </w:rPr>
            </w:pPr>
            <w:r w:rsidRPr="00AF3A67">
              <w:rPr>
                <w:rFonts w:asciiTheme="minorHAnsi" w:hAnsiTheme="minorHAnsi"/>
                <w:sz w:val="20"/>
                <w:szCs w:val="20"/>
              </w:rPr>
              <w:t>Damien Martin</w:t>
            </w:r>
          </w:p>
        </w:tc>
        <w:tc>
          <w:tcPr>
            <w:tcW w:w="1731" w:type="dxa"/>
            <w:shd w:val="clear" w:color="auto" w:fill="auto"/>
          </w:tcPr>
          <w:p w14:paraId="384B4FB9" w14:textId="77777777" w:rsidR="00943814" w:rsidRPr="00AF3A67" w:rsidRDefault="00943814" w:rsidP="00A3406D">
            <w:pPr>
              <w:keepNext/>
              <w:spacing w:before="20" w:after="20"/>
              <w:rPr>
                <w:rFonts w:asciiTheme="minorHAnsi" w:hAnsiTheme="minorHAnsi"/>
                <w:sz w:val="20"/>
                <w:szCs w:val="20"/>
              </w:rPr>
            </w:pPr>
            <w:r w:rsidRPr="00AF3A67">
              <w:rPr>
                <w:rFonts w:asciiTheme="minorHAnsi" w:hAnsiTheme="minorHAnsi"/>
                <w:sz w:val="20"/>
                <w:szCs w:val="20"/>
              </w:rPr>
              <w:t>Craig Shepherd</w:t>
            </w:r>
          </w:p>
        </w:tc>
      </w:tr>
      <w:tr w:rsidR="00AF3A67" w:rsidRPr="00AF3A67" w14:paraId="0FBBA5A3" w14:textId="77777777" w:rsidTr="00DF3807">
        <w:tc>
          <w:tcPr>
            <w:tcW w:w="1097" w:type="dxa"/>
            <w:shd w:val="clear" w:color="auto" w:fill="auto"/>
          </w:tcPr>
          <w:p w14:paraId="05A4C6F2" w14:textId="77777777" w:rsidR="00943814" w:rsidRPr="00AF3A67" w:rsidRDefault="00943814" w:rsidP="00A3406D">
            <w:pPr>
              <w:spacing w:before="20" w:after="20"/>
              <w:rPr>
                <w:rFonts w:asciiTheme="minorHAnsi" w:hAnsiTheme="minorHAnsi"/>
                <w:sz w:val="20"/>
                <w:szCs w:val="20"/>
              </w:rPr>
            </w:pPr>
            <w:r w:rsidRPr="00AF3A67">
              <w:rPr>
                <w:rFonts w:asciiTheme="minorHAnsi" w:hAnsiTheme="minorHAnsi"/>
                <w:sz w:val="20"/>
                <w:szCs w:val="20"/>
              </w:rPr>
              <w:t>DoT</w:t>
            </w:r>
          </w:p>
        </w:tc>
        <w:tc>
          <w:tcPr>
            <w:tcW w:w="1731" w:type="dxa"/>
            <w:shd w:val="clear" w:color="auto" w:fill="auto"/>
          </w:tcPr>
          <w:p w14:paraId="4C117AF9" w14:textId="77777777" w:rsidR="00943814" w:rsidRPr="00AF3A67" w:rsidRDefault="00943814" w:rsidP="00A3406D">
            <w:pPr>
              <w:spacing w:before="20" w:after="20"/>
              <w:rPr>
                <w:rFonts w:asciiTheme="minorHAnsi" w:hAnsiTheme="minorHAnsi"/>
                <w:sz w:val="20"/>
                <w:szCs w:val="20"/>
              </w:rPr>
            </w:pPr>
            <w:proofErr w:type="spellStart"/>
            <w:r w:rsidRPr="00AF3A67">
              <w:rPr>
                <w:rFonts w:asciiTheme="minorHAnsi" w:hAnsiTheme="minorHAnsi"/>
                <w:sz w:val="20"/>
                <w:szCs w:val="20"/>
              </w:rPr>
              <w:t>Renlong</w:t>
            </w:r>
            <w:proofErr w:type="spellEnd"/>
            <w:r w:rsidRPr="00AF3A67">
              <w:rPr>
                <w:rFonts w:asciiTheme="minorHAnsi" w:hAnsiTheme="minorHAnsi"/>
                <w:sz w:val="20"/>
                <w:szCs w:val="20"/>
              </w:rPr>
              <w:t xml:space="preserve"> Han</w:t>
            </w:r>
          </w:p>
          <w:p w14:paraId="1D70E159" w14:textId="55A77241" w:rsidR="00943814" w:rsidRPr="00AF3A67" w:rsidRDefault="00943814" w:rsidP="00A3406D">
            <w:pPr>
              <w:spacing w:before="20" w:after="20"/>
              <w:rPr>
                <w:rFonts w:asciiTheme="minorHAnsi" w:hAnsiTheme="minorHAnsi"/>
                <w:sz w:val="20"/>
                <w:szCs w:val="20"/>
              </w:rPr>
            </w:pPr>
            <w:r w:rsidRPr="00AF3A67">
              <w:rPr>
                <w:rFonts w:asciiTheme="minorHAnsi" w:hAnsiTheme="minorHAnsi"/>
                <w:sz w:val="20"/>
                <w:szCs w:val="20"/>
              </w:rPr>
              <w:t xml:space="preserve">Sue </w:t>
            </w:r>
            <w:proofErr w:type="spellStart"/>
            <w:r w:rsidRPr="00AF3A67">
              <w:rPr>
                <w:rFonts w:asciiTheme="minorHAnsi" w:hAnsiTheme="minorHAnsi"/>
                <w:sz w:val="20"/>
                <w:szCs w:val="20"/>
              </w:rPr>
              <w:t>Hellyer</w:t>
            </w:r>
            <w:proofErr w:type="spellEnd"/>
          </w:p>
        </w:tc>
        <w:tc>
          <w:tcPr>
            <w:tcW w:w="1731" w:type="dxa"/>
            <w:shd w:val="clear" w:color="auto" w:fill="auto"/>
          </w:tcPr>
          <w:p w14:paraId="470BC750" w14:textId="77777777" w:rsidR="00943814" w:rsidRPr="00AF3A67" w:rsidRDefault="00943814" w:rsidP="00A3406D">
            <w:pPr>
              <w:spacing w:before="20" w:after="20"/>
              <w:rPr>
                <w:rFonts w:asciiTheme="minorHAnsi" w:hAnsiTheme="minorHAnsi"/>
                <w:sz w:val="20"/>
                <w:szCs w:val="20"/>
              </w:rPr>
            </w:pPr>
            <w:r w:rsidRPr="00AF3A67">
              <w:rPr>
                <w:rFonts w:asciiTheme="minorHAnsi" w:hAnsiTheme="minorHAnsi"/>
                <w:sz w:val="20"/>
                <w:szCs w:val="20"/>
              </w:rPr>
              <w:t>Simon Grieve</w:t>
            </w:r>
          </w:p>
          <w:p w14:paraId="0E81C5FD" w14:textId="29EA1E15" w:rsidR="00943814" w:rsidRPr="00AF3A67" w:rsidRDefault="00943814" w:rsidP="00A3406D">
            <w:pPr>
              <w:spacing w:before="20" w:after="20"/>
              <w:rPr>
                <w:rFonts w:asciiTheme="minorHAnsi" w:hAnsiTheme="minorHAnsi"/>
                <w:sz w:val="20"/>
                <w:szCs w:val="20"/>
              </w:rPr>
            </w:pPr>
            <w:proofErr w:type="spellStart"/>
            <w:r w:rsidRPr="00AF3A67">
              <w:rPr>
                <w:rFonts w:asciiTheme="minorHAnsi" w:hAnsiTheme="minorHAnsi"/>
                <w:sz w:val="20"/>
                <w:szCs w:val="20"/>
              </w:rPr>
              <w:t>Renlong</w:t>
            </w:r>
            <w:proofErr w:type="spellEnd"/>
            <w:r w:rsidRPr="00AF3A67">
              <w:rPr>
                <w:rFonts w:asciiTheme="minorHAnsi" w:hAnsiTheme="minorHAnsi"/>
                <w:sz w:val="20"/>
                <w:szCs w:val="20"/>
              </w:rPr>
              <w:t xml:space="preserve"> Han</w:t>
            </w:r>
          </w:p>
        </w:tc>
        <w:tc>
          <w:tcPr>
            <w:tcW w:w="1731" w:type="dxa"/>
            <w:shd w:val="clear" w:color="auto" w:fill="auto"/>
          </w:tcPr>
          <w:p w14:paraId="4CC7A17D" w14:textId="77777777" w:rsidR="00943814" w:rsidRPr="00AF3A67" w:rsidRDefault="00943814" w:rsidP="00A3406D">
            <w:pPr>
              <w:spacing w:before="20" w:after="20"/>
              <w:rPr>
                <w:rFonts w:asciiTheme="minorHAnsi" w:hAnsiTheme="minorHAnsi"/>
                <w:sz w:val="20"/>
                <w:szCs w:val="20"/>
              </w:rPr>
            </w:pPr>
            <w:r w:rsidRPr="00AF3A67">
              <w:rPr>
                <w:rFonts w:asciiTheme="minorHAnsi" w:hAnsiTheme="minorHAnsi"/>
                <w:sz w:val="20"/>
                <w:szCs w:val="20"/>
              </w:rPr>
              <w:t xml:space="preserve">Sue </w:t>
            </w:r>
            <w:proofErr w:type="spellStart"/>
            <w:r w:rsidRPr="00AF3A67">
              <w:rPr>
                <w:rFonts w:asciiTheme="minorHAnsi" w:hAnsiTheme="minorHAnsi"/>
                <w:sz w:val="20"/>
                <w:szCs w:val="20"/>
              </w:rPr>
              <w:t>Hellyer</w:t>
            </w:r>
            <w:proofErr w:type="spellEnd"/>
          </w:p>
          <w:p w14:paraId="218B0CC8" w14:textId="77777777" w:rsidR="00943814" w:rsidRPr="00AF3A67" w:rsidRDefault="00943814" w:rsidP="00A3406D">
            <w:pPr>
              <w:spacing w:before="20" w:after="20"/>
              <w:rPr>
                <w:rFonts w:asciiTheme="minorHAnsi" w:hAnsiTheme="minorHAnsi"/>
                <w:sz w:val="20"/>
                <w:szCs w:val="20"/>
              </w:rPr>
            </w:pPr>
            <w:r w:rsidRPr="00AF3A67">
              <w:rPr>
                <w:rFonts w:asciiTheme="minorHAnsi" w:hAnsiTheme="minorHAnsi"/>
                <w:sz w:val="20"/>
                <w:szCs w:val="20"/>
              </w:rPr>
              <w:t>Alison Bunbury</w:t>
            </w:r>
          </w:p>
          <w:p w14:paraId="2395264C" w14:textId="6E761C5C" w:rsidR="00943814" w:rsidRPr="00AF3A67" w:rsidRDefault="00943814" w:rsidP="00A3406D">
            <w:pPr>
              <w:spacing w:before="20" w:after="20"/>
              <w:rPr>
                <w:rFonts w:asciiTheme="minorHAnsi" w:hAnsiTheme="minorHAnsi"/>
                <w:sz w:val="20"/>
                <w:szCs w:val="20"/>
              </w:rPr>
            </w:pPr>
            <w:r w:rsidRPr="00AF3A67">
              <w:rPr>
                <w:rFonts w:asciiTheme="minorHAnsi" w:hAnsiTheme="minorHAnsi"/>
                <w:sz w:val="20"/>
                <w:szCs w:val="20"/>
              </w:rPr>
              <w:t xml:space="preserve">Andrew Wilkinson </w:t>
            </w:r>
          </w:p>
        </w:tc>
        <w:tc>
          <w:tcPr>
            <w:tcW w:w="1731" w:type="dxa"/>
            <w:shd w:val="clear" w:color="auto" w:fill="auto"/>
          </w:tcPr>
          <w:p w14:paraId="243B3F80" w14:textId="77777777" w:rsidR="00943814" w:rsidRPr="00AF3A67" w:rsidRDefault="00943814" w:rsidP="00A3406D">
            <w:pPr>
              <w:spacing w:before="20" w:after="20"/>
              <w:rPr>
                <w:rFonts w:asciiTheme="minorHAnsi" w:hAnsiTheme="minorHAnsi"/>
                <w:sz w:val="20"/>
                <w:szCs w:val="20"/>
              </w:rPr>
            </w:pPr>
            <w:proofErr w:type="spellStart"/>
            <w:r w:rsidRPr="00AF3A67">
              <w:rPr>
                <w:rFonts w:asciiTheme="minorHAnsi" w:hAnsiTheme="minorHAnsi"/>
                <w:sz w:val="20"/>
                <w:szCs w:val="20"/>
              </w:rPr>
              <w:t>Renlong</w:t>
            </w:r>
            <w:proofErr w:type="spellEnd"/>
            <w:r w:rsidRPr="00AF3A67">
              <w:rPr>
                <w:rFonts w:asciiTheme="minorHAnsi" w:hAnsiTheme="minorHAnsi"/>
                <w:sz w:val="20"/>
                <w:szCs w:val="20"/>
              </w:rPr>
              <w:t xml:space="preserve"> Han</w:t>
            </w:r>
          </w:p>
          <w:p w14:paraId="2BEAEB9B" w14:textId="0FFFDCF5" w:rsidR="00943814" w:rsidRPr="00AF3A67" w:rsidRDefault="00943814" w:rsidP="00A3406D">
            <w:pPr>
              <w:spacing w:before="20" w:after="20"/>
              <w:rPr>
                <w:rFonts w:asciiTheme="minorHAnsi" w:hAnsiTheme="minorHAnsi"/>
                <w:sz w:val="20"/>
                <w:szCs w:val="20"/>
              </w:rPr>
            </w:pPr>
            <w:r w:rsidRPr="00AF3A67">
              <w:rPr>
                <w:rFonts w:asciiTheme="minorHAnsi" w:hAnsiTheme="minorHAnsi"/>
                <w:sz w:val="20"/>
                <w:szCs w:val="20"/>
              </w:rPr>
              <w:t xml:space="preserve">Sue </w:t>
            </w:r>
            <w:proofErr w:type="spellStart"/>
            <w:r w:rsidRPr="00AF3A67">
              <w:rPr>
                <w:rFonts w:asciiTheme="minorHAnsi" w:hAnsiTheme="minorHAnsi"/>
                <w:sz w:val="20"/>
                <w:szCs w:val="20"/>
              </w:rPr>
              <w:t>Hellyer</w:t>
            </w:r>
            <w:proofErr w:type="spellEnd"/>
          </w:p>
        </w:tc>
        <w:tc>
          <w:tcPr>
            <w:tcW w:w="1731" w:type="dxa"/>
            <w:shd w:val="clear" w:color="auto" w:fill="auto"/>
          </w:tcPr>
          <w:p w14:paraId="0121D4F6" w14:textId="77777777" w:rsidR="00943814" w:rsidRPr="00AF3A67" w:rsidRDefault="00943814" w:rsidP="00A3406D">
            <w:pPr>
              <w:spacing w:before="20" w:after="20"/>
              <w:rPr>
                <w:rFonts w:asciiTheme="minorHAnsi" w:hAnsiTheme="minorHAnsi"/>
                <w:sz w:val="20"/>
                <w:szCs w:val="20"/>
              </w:rPr>
            </w:pPr>
            <w:r w:rsidRPr="00AF3A67">
              <w:rPr>
                <w:rFonts w:asciiTheme="minorHAnsi" w:hAnsiTheme="minorHAnsi"/>
                <w:sz w:val="20"/>
                <w:szCs w:val="20"/>
              </w:rPr>
              <w:t>Anne-Marie Brits</w:t>
            </w:r>
          </w:p>
          <w:p w14:paraId="6E5D6369" w14:textId="09F38AF5" w:rsidR="00943814" w:rsidRPr="00AF3A67" w:rsidRDefault="00943814" w:rsidP="00A3406D">
            <w:pPr>
              <w:spacing w:before="20" w:after="20"/>
              <w:rPr>
                <w:rFonts w:asciiTheme="minorHAnsi" w:hAnsiTheme="minorHAnsi"/>
                <w:sz w:val="20"/>
                <w:szCs w:val="20"/>
              </w:rPr>
            </w:pPr>
            <w:r w:rsidRPr="00AF3A67">
              <w:rPr>
                <w:rFonts w:asciiTheme="minorHAnsi" w:hAnsiTheme="minorHAnsi"/>
                <w:sz w:val="20"/>
                <w:szCs w:val="20"/>
              </w:rPr>
              <w:t>Caroline Elliott</w:t>
            </w:r>
          </w:p>
        </w:tc>
      </w:tr>
      <w:tr w:rsidR="00AF3A67" w:rsidRPr="00AF3A67" w14:paraId="7969AF90" w14:textId="77777777" w:rsidTr="00DF3807">
        <w:tc>
          <w:tcPr>
            <w:tcW w:w="1097" w:type="dxa"/>
            <w:shd w:val="clear" w:color="auto" w:fill="auto"/>
          </w:tcPr>
          <w:p w14:paraId="3C877951" w14:textId="66812723" w:rsidR="00943814" w:rsidRPr="00AF3A67" w:rsidRDefault="00943814" w:rsidP="007E2840">
            <w:pPr>
              <w:spacing w:before="20" w:after="20"/>
              <w:rPr>
                <w:rFonts w:asciiTheme="minorHAnsi" w:hAnsiTheme="minorHAnsi"/>
                <w:sz w:val="20"/>
                <w:szCs w:val="20"/>
              </w:rPr>
            </w:pPr>
            <w:r w:rsidRPr="00AF3A67">
              <w:rPr>
                <w:rFonts w:asciiTheme="minorHAnsi" w:hAnsiTheme="minorHAnsi"/>
                <w:sz w:val="20"/>
                <w:szCs w:val="20"/>
              </w:rPr>
              <w:t>MRWA</w:t>
            </w:r>
          </w:p>
        </w:tc>
        <w:tc>
          <w:tcPr>
            <w:tcW w:w="1731" w:type="dxa"/>
            <w:shd w:val="clear" w:color="auto" w:fill="auto"/>
          </w:tcPr>
          <w:p w14:paraId="3445E5AE" w14:textId="77777777" w:rsidR="00943814" w:rsidRPr="00AF3A67" w:rsidRDefault="00943814" w:rsidP="007E2840">
            <w:pPr>
              <w:spacing w:before="20" w:after="20"/>
              <w:rPr>
                <w:rFonts w:asciiTheme="minorHAnsi" w:hAnsiTheme="minorHAnsi"/>
                <w:sz w:val="20"/>
                <w:szCs w:val="20"/>
              </w:rPr>
            </w:pPr>
          </w:p>
        </w:tc>
        <w:tc>
          <w:tcPr>
            <w:tcW w:w="1731" w:type="dxa"/>
            <w:shd w:val="clear" w:color="auto" w:fill="auto"/>
          </w:tcPr>
          <w:p w14:paraId="78890219" w14:textId="77777777" w:rsidR="00943814" w:rsidRPr="00AF3A67" w:rsidRDefault="00943814" w:rsidP="007E2840">
            <w:pPr>
              <w:spacing w:before="20" w:after="20"/>
              <w:rPr>
                <w:rFonts w:asciiTheme="minorHAnsi" w:hAnsiTheme="minorHAnsi"/>
                <w:sz w:val="20"/>
                <w:szCs w:val="20"/>
              </w:rPr>
            </w:pPr>
            <w:r w:rsidRPr="00AF3A67">
              <w:rPr>
                <w:rFonts w:asciiTheme="minorHAnsi" w:hAnsiTheme="minorHAnsi"/>
                <w:sz w:val="20"/>
                <w:szCs w:val="20"/>
              </w:rPr>
              <w:t>Kamal Weeratunga</w:t>
            </w:r>
          </w:p>
        </w:tc>
        <w:tc>
          <w:tcPr>
            <w:tcW w:w="1731" w:type="dxa"/>
            <w:shd w:val="clear" w:color="auto" w:fill="auto"/>
          </w:tcPr>
          <w:p w14:paraId="3B227AA2" w14:textId="77777777" w:rsidR="00943814" w:rsidRPr="00AF3A67" w:rsidRDefault="00943814" w:rsidP="007E2840">
            <w:pPr>
              <w:spacing w:before="20" w:after="20"/>
              <w:rPr>
                <w:rFonts w:asciiTheme="minorHAnsi" w:hAnsiTheme="minorHAnsi"/>
                <w:sz w:val="20"/>
                <w:szCs w:val="20"/>
              </w:rPr>
            </w:pPr>
            <w:r w:rsidRPr="00AF3A67">
              <w:rPr>
                <w:rFonts w:asciiTheme="minorHAnsi" w:hAnsiTheme="minorHAnsi"/>
                <w:sz w:val="20"/>
                <w:szCs w:val="20"/>
              </w:rPr>
              <w:t xml:space="preserve">Mehdi </w:t>
            </w:r>
            <w:proofErr w:type="spellStart"/>
            <w:r w:rsidRPr="00AF3A67">
              <w:rPr>
                <w:rFonts w:asciiTheme="minorHAnsi" w:hAnsiTheme="minorHAnsi"/>
                <w:sz w:val="20"/>
                <w:szCs w:val="20"/>
              </w:rPr>
              <w:t>Langroudi</w:t>
            </w:r>
            <w:proofErr w:type="spellEnd"/>
          </w:p>
        </w:tc>
        <w:tc>
          <w:tcPr>
            <w:tcW w:w="1731" w:type="dxa"/>
            <w:shd w:val="clear" w:color="auto" w:fill="auto"/>
          </w:tcPr>
          <w:p w14:paraId="34C774F0" w14:textId="77777777" w:rsidR="00943814" w:rsidRPr="00AF3A67" w:rsidRDefault="00943814" w:rsidP="007E2840">
            <w:pPr>
              <w:spacing w:before="20" w:after="20"/>
              <w:rPr>
                <w:rFonts w:asciiTheme="minorHAnsi" w:hAnsiTheme="minorHAnsi"/>
                <w:sz w:val="20"/>
                <w:szCs w:val="20"/>
              </w:rPr>
            </w:pPr>
            <w:r w:rsidRPr="00AF3A67">
              <w:rPr>
                <w:rFonts w:asciiTheme="minorHAnsi" w:hAnsiTheme="minorHAnsi"/>
                <w:sz w:val="20"/>
                <w:szCs w:val="20"/>
              </w:rPr>
              <w:t xml:space="preserve">Wes </w:t>
            </w:r>
            <w:proofErr w:type="spellStart"/>
            <w:r w:rsidRPr="00AF3A67">
              <w:rPr>
                <w:rFonts w:asciiTheme="minorHAnsi" w:hAnsiTheme="minorHAnsi"/>
                <w:sz w:val="20"/>
                <w:szCs w:val="20"/>
              </w:rPr>
              <w:t>Soet</w:t>
            </w:r>
            <w:proofErr w:type="spellEnd"/>
          </w:p>
        </w:tc>
        <w:tc>
          <w:tcPr>
            <w:tcW w:w="1731" w:type="dxa"/>
            <w:shd w:val="clear" w:color="auto" w:fill="auto"/>
          </w:tcPr>
          <w:p w14:paraId="62DDFE17" w14:textId="77777777" w:rsidR="00943814" w:rsidRPr="00AF3A67" w:rsidRDefault="00943814" w:rsidP="007E2840">
            <w:pPr>
              <w:spacing w:before="20" w:after="20"/>
              <w:rPr>
                <w:rFonts w:asciiTheme="minorHAnsi" w:hAnsiTheme="minorHAnsi"/>
                <w:sz w:val="20"/>
                <w:szCs w:val="20"/>
              </w:rPr>
            </w:pPr>
            <w:r w:rsidRPr="00AF3A67">
              <w:rPr>
                <w:rFonts w:asciiTheme="minorHAnsi" w:hAnsiTheme="minorHAnsi"/>
                <w:sz w:val="20"/>
                <w:szCs w:val="20"/>
              </w:rPr>
              <w:t xml:space="preserve">Wes </w:t>
            </w:r>
            <w:proofErr w:type="spellStart"/>
            <w:r w:rsidRPr="00AF3A67">
              <w:rPr>
                <w:rFonts w:asciiTheme="minorHAnsi" w:hAnsiTheme="minorHAnsi"/>
                <w:sz w:val="20"/>
                <w:szCs w:val="20"/>
              </w:rPr>
              <w:t>Soet</w:t>
            </w:r>
            <w:proofErr w:type="spellEnd"/>
          </w:p>
        </w:tc>
      </w:tr>
      <w:tr w:rsidR="00AF3A67" w:rsidRPr="00AF3A67" w14:paraId="0A25B139" w14:textId="77777777" w:rsidTr="00DF3807">
        <w:tc>
          <w:tcPr>
            <w:tcW w:w="1097" w:type="dxa"/>
            <w:shd w:val="clear" w:color="auto" w:fill="auto"/>
          </w:tcPr>
          <w:p w14:paraId="736463D0" w14:textId="77777777" w:rsidR="00943814" w:rsidRPr="00AF3A67" w:rsidRDefault="00943814" w:rsidP="00A3406D">
            <w:pPr>
              <w:spacing w:before="20" w:after="20"/>
              <w:rPr>
                <w:rFonts w:asciiTheme="minorHAnsi" w:hAnsiTheme="minorHAnsi"/>
                <w:sz w:val="20"/>
                <w:szCs w:val="20"/>
              </w:rPr>
            </w:pPr>
            <w:r w:rsidRPr="00AF3A67">
              <w:rPr>
                <w:rFonts w:asciiTheme="minorHAnsi" w:hAnsiTheme="minorHAnsi"/>
                <w:sz w:val="20"/>
                <w:szCs w:val="20"/>
              </w:rPr>
              <w:t>PTA</w:t>
            </w:r>
          </w:p>
        </w:tc>
        <w:tc>
          <w:tcPr>
            <w:tcW w:w="1731" w:type="dxa"/>
            <w:shd w:val="clear" w:color="auto" w:fill="auto"/>
          </w:tcPr>
          <w:p w14:paraId="0173CC53" w14:textId="77777777" w:rsidR="00943814" w:rsidRPr="00AF3A67" w:rsidRDefault="00943814" w:rsidP="00A3406D">
            <w:pPr>
              <w:spacing w:before="20" w:after="20"/>
              <w:rPr>
                <w:rFonts w:asciiTheme="minorHAnsi" w:hAnsiTheme="minorHAnsi"/>
                <w:sz w:val="20"/>
                <w:szCs w:val="20"/>
              </w:rPr>
            </w:pPr>
            <w:r w:rsidRPr="00AF3A67">
              <w:rPr>
                <w:rFonts w:asciiTheme="minorHAnsi" w:hAnsiTheme="minorHAnsi"/>
                <w:sz w:val="20"/>
                <w:szCs w:val="20"/>
              </w:rPr>
              <w:t>Louise Howells</w:t>
            </w:r>
          </w:p>
          <w:p w14:paraId="6D560B62" w14:textId="52723A89" w:rsidR="00943814" w:rsidRPr="00AF3A67" w:rsidRDefault="00943814" w:rsidP="00A3406D">
            <w:pPr>
              <w:spacing w:before="20" w:after="20"/>
              <w:rPr>
                <w:rFonts w:asciiTheme="minorHAnsi" w:hAnsiTheme="minorHAnsi"/>
                <w:sz w:val="20"/>
                <w:szCs w:val="20"/>
              </w:rPr>
            </w:pPr>
            <w:r w:rsidRPr="00AF3A67">
              <w:rPr>
                <w:rFonts w:asciiTheme="minorHAnsi" w:hAnsiTheme="minorHAnsi"/>
                <w:sz w:val="20"/>
                <w:szCs w:val="20"/>
              </w:rPr>
              <w:t>Jamie Mullins</w:t>
            </w:r>
          </w:p>
        </w:tc>
        <w:tc>
          <w:tcPr>
            <w:tcW w:w="1731" w:type="dxa"/>
            <w:shd w:val="clear" w:color="auto" w:fill="auto"/>
          </w:tcPr>
          <w:p w14:paraId="18FFB34D" w14:textId="7DB143E7" w:rsidR="00943814" w:rsidRPr="00AF3A67" w:rsidRDefault="00F832DE" w:rsidP="00A3406D">
            <w:pPr>
              <w:spacing w:before="20" w:after="20"/>
              <w:rPr>
                <w:rFonts w:asciiTheme="minorHAnsi" w:hAnsiTheme="minorHAnsi"/>
                <w:sz w:val="20"/>
                <w:szCs w:val="20"/>
              </w:rPr>
            </w:pPr>
            <w:r w:rsidRPr="00AF3A67">
              <w:rPr>
                <w:rFonts w:asciiTheme="minorHAnsi" w:hAnsiTheme="minorHAnsi"/>
                <w:sz w:val="20"/>
                <w:szCs w:val="20"/>
              </w:rPr>
              <w:t xml:space="preserve">Tom </w:t>
            </w:r>
            <w:proofErr w:type="spellStart"/>
            <w:r w:rsidRPr="00AF3A67">
              <w:rPr>
                <w:rFonts w:asciiTheme="minorHAnsi" w:hAnsiTheme="minorHAnsi"/>
                <w:sz w:val="20"/>
                <w:szCs w:val="20"/>
              </w:rPr>
              <w:t>Pacy</w:t>
            </w:r>
            <w:proofErr w:type="spellEnd"/>
          </w:p>
        </w:tc>
        <w:tc>
          <w:tcPr>
            <w:tcW w:w="1731" w:type="dxa"/>
            <w:shd w:val="clear" w:color="auto" w:fill="auto"/>
          </w:tcPr>
          <w:p w14:paraId="69E1FA40" w14:textId="77777777" w:rsidR="00943814" w:rsidRPr="00AF3A67" w:rsidRDefault="00943814" w:rsidP="00A3406D">
            <w:pPr>
              <w:spacing w:before="20" w:after="20"/>
              <w:rPr>
                <w:rFonts w:asciiTheme="minorHAnsi" w:hAnsiTheme="minorHAnsi"/>
                <w:sz w:val="20"/>
                <w:szCs w:val="20"/>
              </w:rPr>
            </w:pPr>
            <w:r w:rsidRPr="00AF3A67">
              <w:rPr>
                <w:rFonts w:asciiTheme="minorHAnsi" w:hAnsiTheme="minorHAnsi"/>
                <w:sz w:val="20"/>
                <w:szCs w:val="20"/>
              </w:rPr>
              <w:t>Simon Cox</w:t>
            </w:r>
          </w:p>
          <w:p w14:paraId="248E5ED3" w14:textId="1D4A4AA9" w:rsidR="00943814" w:rsidRPr="00AF3A67" w:rsidRDefault="00943814" w:rsidP="00A3406D">
            <w:pPr>
              <w:spacing w:before="20" w:after="20"/>
              <w:rPr>
                <w:rFonts w:asciiTheme="minorHAnsi" w:hAnsiTheme="minorHAnsi"/>
                <w:sz w:val="20"/>
                <w:szCs w:val="20"/>
              </w:rPr>
            </w:pPr>
            <w:r w:rsidRPr="00AF3A67">
              <w:rPr>
                <w:rFonts w:asciiTheme="minorHAnsi" w:hAnsiTheme="minorHAnsi"/>
                <w:sz w:val="20"/>
                <w:szCs w:val="20"/>
              </w:rPr>
              <w:t xml:space="preserve">Louise Howells </w:t>
            </w:r>
          </w:p>
        </w:tc>
        <w:tc>
          <w:tcPr>
            <w:tcW w:w="1731" w:type="dxa"/>
            <w:shd w:val="clear" w:color="auto" w:fill="auto"/>
          </w:tcPr>
          <w:p w14:paraId="3B000778" w14:textId="77777777" w:rsidR="00943814" w:rsidRPr="00AF3A67" w:rsidRDefault="00943814" w:rsidP="00A3406D">
            <w:pPr>
              <w:spacing w:before="20" w:after="20"/>
              <w:rPr>
                <w:rFonts w:asciiTheme="minorHAnsi" w:hAnsiTheme="minorHAnsi"/>
                <w:sz w:val="20"/>
                <w:szCs w:val="20"/>
              </w:rPr>
            </w:pPr>
            <w:r w:rsidRPr="00AF3A67">
              <w:rPr>
                <w:rFonts w:asciiTheme="minorHAnsi" w:hAnsiTheme="minorHAnsi"/>
                <w:sz w:val="20"/>
                <w:szCs w:val="20"/>
              </w:rPr>
              <w:t xml:space="preserve">Tom </w:t>
            </w:r>
            <w:proofErr w:type="spellStart"/>
            <w:r w:rsidRPr="00AF3A67">
              <w:rPr>
                <w:rFonts w:asciiTheme="minorHAnsi" w:hAnsiTheme="minorHAnsi"/>
                <w:sz w:val="20"/>
                <w:szCs w:val="20"/>
              </w:rPr>
              <w:t>Pacy</w:t>
            </w:r>
            <w:proofErr w:type="spellEnd"/>
            <w:r w:rsidRPr="00AF3A67">
              <w:rPr>
                <w:rFonts w:asciiTheme="minorHAnsi" w:hAnsiTheme="minorHAnsi"/>
                <w:sz w:val="20"/>
                <w:szCs w:val="20"/>
              </w:rPr>
              <w:t>/</w:t>
            </w:r>
          </w:p>
          <w:p w14:paraId="04D893EE" w14:textId="0B2B6AED" w:rsidR="00943814" w:rsidRPr="00AF3A67" w:rsidRDefault="00943814" w:rsidP="00A3406D">
            <w:pPr>
              <w:spacing w:before="20" w:after="20"/>
              <w:rPr>
                <w:rFonts w:asciiTheme="minorHAnsi" w:hAnsiTheme="minorHAnsi"/>
                <w:sz w:val="20"/>
                <w:szCs w:val="20"/>
              </w:rPr>
            </w:pPr>
            <w:r w:rsidRPr="00AF3A67">
              <w:rPr>
                <w:rFonts w:asciiTheme="minorHAnsi" w:hAnsiTheme="minorHAnsi"/>
                <w:sz w:val="20"/>
                <w:szCs w:val="20"/>
              </w:rPr>
              <w:t>Martin White</w:t>
            </w:r>
          </w:p>
        </w:tc>
        <w:tc>
          <w:tcPr>
            <w:tcW w:w="1731" w:type="dxa"/>
            <w:shd w:val="clear" w:color="auto" w:fill="auto"/>
          </w:tcPr>
          <w:p w14:paraId="03AFCBAF" w14:textId="77777777" w:rsidR="00943814" w:rsidRPr="00AF3A67" w:rsidRDefault="00943814" w:rsidP="00A3406D">
            <w:pPr>
              <w:spacing w:before="20" w:after="20"/>
              <w:rPr>
                <w:rFonts w:asciiTheme="minorHAnsi" w:hAnsiTheme="minorHAnsi"/>
                <w:sz w:val="20"/>
                <w:szCs w:val="20"/>
              </w:rPr>
            </w:pPr>
          </w:p>
        </w:tc>
      </w:tr>
      <w:tr w:rsidR="00AF3A67" w:rsidRPr="00AF3A67" w14:paraId="1B3AC25E" w14:textId="77777777" w:rsidTr="00DF3807">
        <w:tc>
          <w:tcPr>
            <w:tcW w:w="1097" w:type="dxa"/>
            <w:shd w:val="clear" w:color="auto" w:fill="auto"/>
          </w:tcPr>
          <w:p w14:paraId="79C35BA0" w14:textId="77777777" w:rsidR="00943814" w:rsidRPr="00AF3A67" w:rsidRDefault="00943814" w:rsidP="00A3406D">
            <w:pPr>
              <w:spacing w:before="20" w:after="20"/>
              <w:rPr>
                <w:rFonts w:asciiTheme="minorHAnsi" w:hAnsiTheme="minorHAnsi"/>
                <w:sz w:val="20"/>
                <w:szCs w:val="20"/>
              </w:rPr>
            </w:pPr>
            <w:r w:rsidRPr="00AF3A67">
              <w:rPr>
                <w:rFonts w:asciiTheme="minorHAnsi" w:hAnsiTheme="minorHAnsi"/>
                <w:sz w:val="20"/>
                <w:szCs w:val="20"/>
              </w:rPr>
              <w:t>Treasury</w:t>
            </w:r>
          </w:p>
        </w:tc>
        <w:tc>
          <w:tcPr>
            <w:tcW w:w="1731" w:type="dxa"/>
            <w:shd w:val="clear" w:color="auto" w:fill="auto"/>
          </w:tcPr>
          <w:p w14:paraId="569F0056" w14:textId="77777777" w:rsidR="00943814" w:rsidRPr="00AF3A67" w:rsidRDefault="00943814" w:rsidP="00A3406D">
            <w:pPr>
              <w:spacing w:before="20" w:after="20"/>
              <w:rPr>
                <w:rFonts w:asciiTheme="minorHAnsi" w:hAnsiTheme="minorHAnsi"/>
                <w:sz w:val="20"/>
                <w:szCs w:val="20"/>
              </w:rPr>
            </w:pPr>
            <w:proofErr w:type="spellStart"/>
            <w:r w:rsidRPr="00AF3A67">
              <w:rPr>
                <w:rFonts w:asciiTheme="minorHAnsi" w:hAnsiTheme="minorHAnsi"/>
                <w:sz w:val="20"/>
                <w:szCs w:val="20"/>
              </w:rPr>
              <w:t>Coan</w:t>
            </w:r>
            <w:proofErr w:type="spellEnd"/>
            <w:r w:rsidRPr="00AF3A67">
              <w:rPr>
                <w:rFonts w:asciiTheme="minorHAnsi" w:hAnsiTheme="minorHAnsi"/>
                <w:sz w:val="20"/>
                <w:szCs w:val="20"/>
              </w:rPr>
              <w:t xml:space="preserve"> Harvey</w:t>
            </w:r>
          </w:p>
        </w:tc>
        <w:tc>
          <w:tcPr>
            <w:tcW w:w="1731" w:type="dxa"/>
            <w:shd w:val="clear" w:color="auto" w:fill="auto"/>
          </w:tcPr>
          <w:p w14:paraId="2CDCBCC8" w14:textId="77777777" w:rsidR="00943814" w:rsidRPr="00AF3A67" w:rsidRDefault="00943814" w:rsidP="00A3406D">
            <w:pPr>
              <w:spacing w:before="20" w:after="20"/>
              <w:rPr>
                <w:rFonts w:asciiTheme="minorHAnsi" w:hAnsiTheme="minorHAnsi"/>
                <w:sz w:val="20"/>
                <w:szCs w:val="20"/>
              </w:rPr>
            </w:pPr>
          </w:p>
        </w:tc>
        <w:tc>
          <w:tcPr>
            <w:tcW w:w="1731" w:type="dxa"/>
            <w:shd w:val="clear" w:color="auto" w:fill="auto"/>
          </w:tcPr>
          <w:p w14:paraId="77E2D65B" w14:textId="77777777" w:rsidR="00943814" w:rsidRPr="00AF3A67" w:rsidRDefault="00943814" w:rsidP="00A3406D">
            <w:pPr>
              <w:spacing w:before="20" w:after="20"/>
              <w:rPr>
                <w:rFonts w:asciiTheme="minorHAnsi" w:hAnsiTheme="minorHAnsi"/>
                <w:sz w:val="20"/>
                <w:szCs w:val="20"/>
              </w:rPr>
            </w:pPr>
            <w:proofErr w:type="spellStart"/>
            <w:r w:rsidRPr="00AF3A67">
              <w:rPr>
                <w:rFonts w:asciiTheme="minorHAnsi" w:hAnsiTheme="minorHAnsi"/>
                <w:sz w:val="20"/>
                <w:szCs w:val="20"/>
              </w:rPr>
              <w:t>Coan</w:t>
            </w:r>
            <w:proofErr w:type="spellEnd"/>
            <w:r w:rsidRPr="00AF3A67">
              <w:rPr>
                <w:rFonts w:asciiTheme="minorHAnsi" w:hAnsiTheme="minorHAnsi"/>
                <w:sz w:val="20"/>
                <w:szCs w:val="20"/>
              </w:rPr>
              <w:t xml:space="preserve"> Harvey </w:t>
            </w:r>
          </w:p>
          <w:p w14:paraId="2B4320D2" w14:textId="5446539F" w:rsidR="00943814" w:rsidRPr="00AF3A67" w:rsidRDefault="00943814" w:rsidP="00A3406D">
            <w:pPr>
              <w:spacing w:before="20" w:after="20"/>
              <w:rPr>
                <w:rFonts w:asciiTheme="minorHAnsi" w:hAnsiTheme="minorHAnsi"/>
                <w:sz w:val="20"/>
                <w:szCs w:val="20"/>
              </w:rPr>
            </w:pPr>
            <w:r w:rsidRPr="00AF3A67">
              <w:rPr>
                <w:rFonts w:asciiTheme="minorHAnsi" w:hAnsiTheme="minorHAnsi"/>
                <w:sz w:val="20"/>
                <w:szCs w:val="20"/>
              </w:rPr>
              <w:t xml:space="preserve">Vivian Pinter </w:t>
            </w:r>
          </w:p>
        </w:tc>
        <w:tc>
          <w:tcPr>
            <w:tcW w:w="1731" w:type="dxa"/>
            <w:shd w:val="clear" w:color="auto" w:fill="auto"/>
          </w:tcPr>
          <w:p w14:paraId="494EDBCD" w14:textId="77777777" w:rsidR="00943814" w:rsidRPr="00AF3A67" w:rsidRDefault="00943814" w:rsidP="00A3406D">
            <w:pPr>
              <w:spacing w:before="20" w:after="20"/>
              <w:rPr>
                <w:rFonts w:asciiTheme="minorHAnsi" w:hAnsiTheme="minorHAnsi"/>
                <w:sz w:val="20"/>
                <w:szCs w:val="20"/>
              </w:rPr>
            </w:pPr>
            <w:r w:rsidRPr="00AF3A67">
              <w:rPr>
                <w:rFonts w:asciiTheme="minorHAnsi" w:hAnsiTheme="minorHAnsi"/>
                <w:sz w:val="20"/>
                <w:szCs w:val="20"/>
              </w:rPr>
              <w:t>Laura Cook</w:t>
            </w:r>
          </w:p>
        </w:tc>
        <w:tc>
          <w:tcPr>
            <w:tcW w:w="1731" w:type="dxa"/>
            <w:shd w:val="clear" w:color="auto" w:fill="auto"/>
          </w:tcPr>
          <w:p w14:paraId="71531432" w14:textId="77777777" w:rsidR="00943814" w:rsidRPr="00AF3A67" w:rsidRDefault="00943814" w:rsidP="00A3406D">
            <w:pPr>
              <w:spacing w:before="20" w:after="20"/>
              <w:rPr>
                <w:rFonts w:asciiTheme="minorHAnsi" w:hAnsiTheme="minorHAnsi"/>
                <w:sz w:val="20"/>
                <w:szCs w:val="20"/>
              </w:rPr>
            </w:pPr>
          </w:p>
        </w:tc>
      </w:tr>
    </w:tbl>
    <w:p w14:paraId="69B37CDA" w14:textId="56EB0350" w:rsidR="005D78B9" w:rsidRPr="00AF3A67" w:rsidRDefault="005D78B9" w:rsidP="00A3406D">
      <w:pPr>
        <w:pStyle w:val="Heading2"/>
      </w:pPr>
      <w:bookmarkStart w:id="13" w:name="_Toc511831729"/>
      <w:r w:rsidRPr="00AF3A67">
        <w:t>Finances</w:t>
      </w:r>
      <w:bookmarkEnd w:id="13"/>
      <w:r w:rsidRPr="00AF3A67">
        <w:t xml:space="preserve"> </w:t>
      </w:r>
    </w:p>
    <w:p w14:paraId="5BF39166" w14:textId="6866609A" w:rsidR="00D55690" w:rsidRPr="00D55690" w:rsidRDefault="00D55690" w:rsidP="00D55690">
      <w:pPr>
        <w:rPr>
          <w:rFonts w:eastAsia="Calibri"/>
          <w:szCs w:val="22"/>
          <w:lang w:eastAsia="en-US"/>
        </w:rPr>
      </w:pPr>
      <w:r w:rsidRPr="00D55690">
        <w:rPr>
          <w:rFonts w:eastAsia="Calibri"/>
          <w:szCs w:val="22"/>
          <w:lang w:eastAsia="en-US"/>
        </w:rPr>
        <w:t xml:space="preserve">The 2017 year ended with a balance of just under $200K, $63K under budget largely as a result of not achieving anticipated levels of “other” income (Table </w:t>
      </w:r>
      <w:r w:rsidR="001E6AA4">
        <w:rPr>
          <w:rFonts w:eastAsia="Calibri"/>
          <w:szCs w:val="22"/>
          <w:lang w:eastAsia="en-US"/>
        </w:rPr>
        <w:t>8</w:t>
      </w:r>
      <w:r w:rsidRPr="00D55690">
        <w:rPr>
          <w:rFonts w:eastAsia="Calibri"/>
          <w:szCs w:val="22"/>
          <w:lang w:eastAsia="en-US"/>
        </w:rPr>
        <w:t>). Expenditure was only just under 100K under budget. The closing balance was, however, significantly higher than the forecast of only 26K as a result of holding back of final core project payments until final deliverables were produced to the satisfaction of project steering committees and the PRAC. These final payments were made in the first quarter of 2018.</w:t>
      </w:r>
    </w:p>
    <w:p w14:paraId="1614A2F2" w14:textId="12BB86E7" w:rsidR="00141D73" w:rsidRDefault="00141D73">
      <w:pPr>
        <w:jc w:val="left"/>
        <w:rPr>
          <w:rFonts w:asciiTheme="minorHAnsi" w:hAnsiTheme="minorHAnsi"/>
          <w:color w:val="FF0000"/>
        </w:rPr>
      </w:pPr>
      <w:r>
        <w:rPr>
          <w:rFonts w:asciiTheme="minorHAnsi" w:hAnsiTheme="minorHAnsi"/>
          <w:color w:val="FF0000"/>
        </w:rPr>
        <w:br w:type="page"/>
      </w:r>
    </w:p>
    <w:p w14:paraId="31531D51" w14:textId="3984AFF5" w:rsidR="00E874A6" w:rsidRPr="00D55690" w:rsidRDefault="00F6263D" w:rsidP="00A3406D">
      <w:pPr>
        <w:pStyle w:val="TableTitle"/>
        <w:rPr>
          <w:rFonts w:asciiTheme="minorHAnsi" w:hAnsiTheme="minorHAnsi"/>
        </w:rPr>
      </w:pPr>
      <w:r w:rsidRPr="00D55690">
        <w:rPr>
          <w:rFonts w:asciiTheme="minorHAnsi" w:hAnsiTheme="minorHAnsi"/>
        </w:rPr>
        <w:lastRenderedPageBreak/>
        <w:t xml:space="preserve">Table </w:t>
      </w:r>
      <w:r w:rsidR="001E6AA4">
        <w:rPr>
          <w:rFonts w:asciiTheme="minorHAnsi" w:hAnsiTheme="minorHAnsi"/>
        </w:rPr>
        <w:t>8</w:t>
      </w:r>
      <w:r w:rsidRPr="00D55690">
        <w:rPr>
          <w:rFonts w:asciiTheme="minorHAnsi" w:hAnsiTheme="minorHAnsi"/>
        </w:rPr>
        <w:t xml:space="preserve">: </w:t>
      </w:r>
      <w:r w:rsidR="00CF661E" w:rsidRPr="00D55690">
        <w:rPr>
          <w:rFonts w:asciiTheme="minorHAnsi" w:hAnsiTheme="minorHAnsi"/>
        </w:rPr>
        <w:t xml:space="preserve">Financial </w:t>
      </w:r>
      <w:r w:rsidR="00E752B7" w:rsidRPr="00D55690">
        <w:rPr>
          <w:rFonts w:asciiTheme="minorHAnsi" w:hAnsiTheme="minorHAnsi"/>
        </w:rPr>
        <w:t xml:space="preserve">Summary </w:t>
      </w:r>
      <w:r w:rsidR="00CF661E" w:rsidRPr="00D55690">
        <w:rPr>
          <w:rFonts w:asciiTheme="minorHAnsi" w:hAnsiTheme="minorHAnsi"/>
        </w:rPr>
        <w:t>for 201</w:t>
      </w:r>
      <w:r w:rsidR="00D55690" w:rsidRPr="00D55690">
        <w:rPr>
          <w:rFonts w:asciiTheme="minorHAnsi" w:hAnsiTheme="minorHAnsi"/>
        </w:rPr>
        <w:t>7</w:t>
      </w:r>
    </w:p>
    <w:p w14:paraId="5939C864" w14:textId="77777777" w:rsidR="00D55690" w:rsidRDefault="00D55690">
      <w:pPr>
        <w:jc w:val="left"/>
        <w:rPr>
          <w:b/>
          <w:color w:val="FF0000"/>
        </w:rPr>
      </w:pPr>
    </w:p>
    <w:tbl>
      <w:tblPr>
        <w:tblW w:w="8529" w:type="dxa"/>
        <w:tblInd w:w="113" w:type="dxa"/>
        <w:tblLook w:val="04A0" w:firstRow="1" w:lastRow="0" w:firstColumn="1" w:lastColumn="0" w:noHBand="0" w:noVBand="1"/>
      </w:tblPr>
      <w:tblGrid>
        <w:gridCol w:w="4180"/>
        <w:gridCol w:w="1202"/>
        <w:gridCol w:w="1446"/>
        <w:gridCol w:w="1701"/>
      </w:tblGrid>
      <w:tr w:rsidR="00D55690" w:rsidRPr="00D55690" w14:paraId="32BAF295" w14:textId="77777777" w:rsidTr="00D55690">
        <w:trPr>
          <w:trHeight w:val="833"/>
        </w:trPr>
        <w:tc>
          <w:tcPr>
            <w:tcW w:w="4180" w:type="dxa"/>
            <w:tcBorders>
              <w:top w:val="single" w:sz="4" w:space="0" w:color="auto"/>
              <w:left w:val="single" w:sz="4" w:space="0" w:color="auto"/>
              <w:bottom w:val="single" w:sz="4" w:space="0" w:color="auto"/>
              <w:right w:val="single" w:sz="4" w:space="0" w:color="auto"/>
            </w:tcBorders>
            <w:shd w:val="clear" w:color="000000" w:fill="FFE89F"/>
            <w:noWrap/>
            <w:vAlign w:val="center"/>
            <w:hideMark/>
          </w:tcPr>
          <w:p w14:paraId="4D17C1A5" w14:textId="77777777" w:rsidR="00D55690" w:rsidRPr="00D55690" w:rsidRDefault="00D55690" w:rsidP="00D55690">
            <w:pPr>
              <w:jc w:val="center"/>
              <w:rPr>
                <w:rFonts w:cs="Calibri"/>
                <w:b/>
                <w:bCs/>
                <w:color w:val="000000"/>
                <w:szCs w:val="22"/>
              </w:rPr>
            </w:pPr>
            <w:r w:rsidRPr="00D55690">
              <w:rPr>
                <w:rFonts w:cs="Calibri"/>
                <w:b/>
                <w:bCs/>
                <w:color w:val="000000"/>
                <w:szCs w:val="22"/>
              </w:rPr>
              <w:t>PATREC Income and Expenditure 2017</w:t>
            </w:r>
          </w:p>
        </w:tc>
        <w:tc>
          <w:tcPr>
            <w:tcW w:w="1202" w:type="dxa"/>
            <w:tcBorders>
              <w:top w:val="single" w:sz="4" w:space="0" w:color="auto"/>
              <w:left w:val="nil"/>
              <w:bottom w:val="single" w:sz="4" w:space="0" w:color="auto"/>
              <w:right w:val="single" w:sz="4" w:space="0" w:color="auto"/>
            </w:tcBorders>
            <w:shd w:val="clear" w:color="000000" w:fill="FFE89F"/>
            <w:vAlign w:val="center"/>
            <w:hideMark/>
          </w:tcPr>
          <w:p w14:paraId="236CC876" w14:textId="77777777" w:rsidR="00D55690" w:rsidRPr="00D55690" w:rsidRDefault="00D55690" w:rsidP="00D55690">
            <w:pPr>
              <w:jc w:val="center"/>
              <w:rPr>
                <w:rFonts w:cs="Calibri"/>
                <w:b/>
                <w:bCs/>
                <w:sz w:val="20"/>
                <w:szCs w:val="20"/>
              </w:rPr>
            </w:pPr>
            <w:r w:rsidRPr="00D55690">
              <w:rPr>
                <w:rFonts w:cs="Calibri"/>
                <w:b/>
                <w:bCs/>
                <w:sz w:val="20"/>
                <w:szCs w:val="20"/>
              </w:rPr>
              <w:t>YTD Actual</w:t>
            </w:r>
            <w:r w:rsidRPr="00D55690">
              <w:rPr>
                <w:rFonts w:cs="Calibri"/>
                <w:b/>
                <w:bCs/>
                <w:sz w:val="20"/>
                <w:szCs w:val="20"/>
              </w:rPr>
              <w:br/>
              <w:t>31 Dec 17</w:t>
            </w:r>
          </w:p>
        </w:tc>
        <w:tc>
          <w:tcPr>
            <w:tcW w:w="1446" w:type="dxa"/>
            <w:tcBorders>
              <w:top w:val="single" w:sz="4" w:space="0" w:color="auto"/>
              <w:left w:val="nil"/>
              <w:bottom w:val="single" w:sz="4" w:space="0" w:color="auto"/>
              <w:right w:val="single" w:sz="4" w:space="0" w:color="auto"/>
            </w:tcBorders>
            <w:shd w:val="clear" w:color="000000" w:fill="FFE89F"/>
            <w:vAlign w:val="center"/>
            <w:hideMark/>
          </w:tcPr>
          <w:p w14:paraId="1F531177" w14:textId="77777777" w:rsidR="00D55690" w:rsidRPr="00D55690" w:rsidRDefault="00D55690" w:rsidP="00D55690">
            <w:pPr>
              <w:jc w:val="center"/>
              <w:rPr>
                <w:rFonts w:cs="Calibri"/>
                <w:b/>
                <w:bCs/>
                <w:color w:val="000000"/>
                <w:szCs w:val="22"/>
              </w:rPr>
            </w:pPr>
            <w:r w:rsidRPr="00D55690">
              <w:rPr>
                <w:rFonts w:cs="Calibri"/>
                <w:b/>
                <w:bCs/>
                <w:color w:val="000000"/>
                <w:szCs w:val="22"/>
              </w:rPr>
              <w:t>Budget 2017</w:t>
            </w:r>
          </w:p>
        </w:tc>
        <w:tc>
          <w:tcPr>
            <w:tcW w:w="1701" w:type="dxa"/>
            <w:tcBorders>
              <w:top w:val="single" w:sz="4" w:space="0" w:color="auto"/>
              <w:left w:val="nil"/>
              <w:bottom w:val="single" w:sz="4" w:space="0" w:color="auto"/>
              <w:right w:val="single" w:sz="4" w:space="0" w:color="auto"/>
            </w:tcBorders>
            <w:shd w:val="clear" w:color="000000" w:fill="FFE89F"/>
            <w:vAlign w:val="center"/>
            <w:hideMark/>
          </w:tcPr>
          <w:p w14:paraId="50D1B75B" w14:textId="77777777" w:rsidR="00D55690" w:rsidRPr="00D55690" w:rsidRDefault="00D55690" w:rsidP="00D55690">
            <w:pPr>
              <w:jc w:val="center"/>
              <w:rPr>
                <w:rFonts w:cs="Calibri"/>
                <w:b/>
                <w:bCs/>
                <w:color w:val="000000"/>
                <w:sz w:val="20"/>
                <w:szCs w:val="20"/>
              </w:rPr>
            </w:pPr>
            <w:r w:rsidRPr="00D55690">
              <w:rPr>
                <w:rFonts w:cs="Calibri"/>
                <w:b/>
                <w:bCs/>
                <w:color w:val="000000"/>
                <w:sz w:val="20"/>
                <w:szCs w:val="20"/>
              </w:rPr>
              <w:t>Variance Budget vs YTD Actual</w:t>
            </w:r>
          </w:p>
        </w:tc>
      </w:tr>
      <w:tr w:rsidR="00D55690" w:rsidRPr="00D55690" w14:paraId="622782CF" w14:textId="77777777" w:rsidTr="00D55690">
        <w:trPr>
          <w:trHeight w:val="319"/>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48F91499" w14:textId="77777777" w:rsidR="00D55690" w:rsidRPr="00D55690" w:rsidRDefault="00D55690" w:rsidP="00D55690">
            <w:pPr>
              <w:jc w:val="left"/>
              <w:rPr>
                <w:rFonts w:cs="Calibri"/>
                <w:b/>
                <w:bCs/>
                <w:color w:val="000000"/>
                <w:szCs w:val="22"/>
              </w:rPr>
            </w:pPr>
            <w:r w:rsidRPr="00D55690">
              <w:rPr>
                <w:rFonts w:cs="Calibri"/>
                <w:b/>
                <w:bCs/>
                <w:color w:val="000000"/>
                <w:szCs w:val="22"/>
              </w:rPr>
              <w:t>INCOME</w:t>
            </w:r>
          </w:p>
        </w:tc>
        <w:tc>
          <w:tcPr>
            <w:tcW w:w="1202" w:type="dxa"/>
            <w:tcBorders>
              <w:top w:val="nil"/>
              <w:left w:val="nil"/>
              <w:bottom w:val="single" w:sz="4" w:space="0" w:color="auto"/>
              <w:right w:val="single" w:sz="4" w:space="0" w:color="auto"/>
            </w:tcBorders>
            <w:shd w:val="clear" w:color="auto" w:fill="auto"/>
            <w:vAlign w:val="center"/>
            <w:hideMark/>
          </w:tcPr>
          <w:p w14:paraId="1697FC97" w14:textId="77777777" w:rsidR="00D55690" w:rsidRPr="00D55690" w:rsidRDefault="00D55690" w:rsidP="00D55690">
            <w:pPr>
              <w:jc w:val="left"/>
              <w:rPr>
                <w:rFonts w:cs="Calibri"/>
                <w:szCs w:val="22"/>
              </w:rPr>
            </w:pPr>
            <w:r w:rsidRPr="00D55690">
              <w:rPr>
                <w:rFonts w:cs="Calibri"/>
                <w:szCs w:val="22"/>
              </w:rPr>
              <w:t> </w:t>
            </w:r>
          </w:p>
        </w:tc>
        <w:tc>
          <w:tcPr>
            <w:tcW w:w="1446" w:type="dxa"/>
            <w:tcBorders>
              <w:top w:val="nil"/>
              <w:left w:val="nil"/>
              <w:bottom w:val="single" w:sz="4" w:space="0" w:color="auto"/>
              <w:right w:val="single" w:sz="4" w:space="0" w:color="auto"/>
            </w:tcBorders>
            <w:shd w:val="clear" w:color="auto" w:fill="auto"/>
            <w:vAlign w:val="center"/>
            <w:hideMark/>
          </w:tcPr>
          <w:p w14:paraId="5FC1D983" w14:textId="77777777" w:rsidR="00D55690" w:rsidRPr="00D55690" w:rsidRDefault="00D55690" w:rsidP="00D55690">
            <w:pPr>
              <w:jc w:val="left"/>
              <w:rPr>
                <w:rFonts w:cs="Calibri"/>
                <w:color w:val="000000"/>
                <w:szCs w:val="22"/>
              </w:rPr>
            </w:pPr>
            <w:r w:rsidRPr="00D55690">
              <w:rPr>
                <w:rFonts w:cs="Calibri"/>
                <w:color w:val="000000"/>
                <w:szCs w:val="22"/>
              </w:rPr>
              <w:t> </w:t>
            </w:r>
          </w:p>
        </w:tc>
        <w:tc>
          <w:tcPr>
            <w:tcW w:w="1701" w:type="dxa"/>
            <w:tcBorders>
              <w:top w:val="single" w:sz="4" w:space="0" w:color="auto"/>
              <w:left w:val="single" w:sz="4" w:space="0" w:color="auto"/>
              <w:bottom w:val="single" w:sz="4" w:space="0" w:color="auto"/>
              <w:right w:val="nil"/>
            </w:tcBorders>
            <w:shd w:val="clear" w:color="auto" w:fill="auto"/>
            <w:vAlign w:val="center"/>
            <w:hideMark/>
          </w:tcPr>
          <w:p w14:paraId="2AC25A52" w14:textId="77777777" w:rsidR="00D55690" w:rsidRPr="00D55690" w:rsidRDefault="00D55690" w:rsidP="00D55690">
            <w:pPr>
              <w:jc w:val="left"/>
              <w:rPr>
                <w:rFonts w:cs="Calibri"/>
                <w:color w:val="000000"/>
                <w:szCs w:val="22"/>
              </w:rPr>
            </w:pPr>
            <w:r w:rsidRPr="00D55690">
              <w:rPr>
                <w:rFonts w:cs="Calibri"/>
                <w:color w:val="000000"/>
                <w:szCs w:val="22"/>
              </w:rPr>
              <w:t> </w:t>
            </w:r>
          </w:p>
        </w:tc>
      </w:tr>
      <w:tr w:rsidR="00D55690" w:rsidRPr="00D55690" w14:paraId="66A700D3" w14:textId="77777777" w:rsidTr="00D55690">
        <w:trPr>
          <w:trHeight w:val="319"/>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0D21897" w14:textId="77777777" w:rsidR="00D55690" w:rsidRPr="00D55690" w:rsidRDefault="00D55690" w:rsidP="00D55690">
            <w:pPr>
              <w:jc w:val="left"/>
              <w:rPr>
                <w:rFonts w:cs="Calibri"/>
                <w:color w:val="000000"/>
                <w:szCs w:val="22"/>
              </w:rPr>
            </w:pPr>
            <w:r w:rsidRPr="00D55690">
              <w:rPr>
                <w:rFonts w:cs="Calibri"/>
                <w:color w:val="000000"/>
                <w:szCs w:val="22"/>
              </w:rPr>
              <w:t>WA Government Grants</w:t>
            </w:r>
          </w:p>
        </w:tc>
        <w:tc>
          <w:tcPr>
            <w:tcW w:w="1202" w:type="dxa"/>
            <w:tcBorders>
              <w:top w:val="nil"/>
              <w:left w:val="nil"/>
              <w:bottom w:val="single" w:sz="4" w:space="0" w:color="auto"/>
              <w:right w:val="single" w:sz="4" w:space="0" w:color="auto"/>
            </w:tcBorders>
            <w:shd w:val="clear" w:color="auto" w:fill="auto"/>
            <w:vAlign w:val="center"/>
            <w:hideMark/>
          </w:tcPr>
          <w:p w14:paraId="37062715" w14:textId="77777777" w:rsidR="00D55690" w:rsidRPr="00D55690" w:rsidRDefault="00D55690" w:rsidP="00D55690">
            <w:pPr>
              <w:jc w:val="right"/>
              <w:rPr>
                <w:rFonts w:cs="Calibri"/>
                <w:szCs w:val="22"/>
              </w:rPr>
            </w:pPr>
            <w:r w:rsidRPr="00D55690">
              <w:rPr>
                <w:rFonts w:cs="Calibri"/>
                <w:szCs w:val="22"/>
              </w:rPr>
              <w:t>248,450</w:t>
            </w:r>
          </w:p>
        </w:tc>
        <w:tc>
          <w:tcPr>
            <w:tcW w:w="1446" w:type="dxa"/>
            <w:tcBorders>
              <w:top w:val="nil"/>
              <w:left w:val="nil"/>
              <w:bottom w:val="single" w:sz="4" w:space="0" w:color="auto"/>
              <w:right w:val="single" w:sz="4" w:space="0" w:color="auto"/>
            </w:tcBorders>
            <w:shd w:val="clear" w:color="auto" w:fill="auto"/>
            <w:vAlign w:val="center"/>
            <w:hideMark/>
          </w:tcPr>
          <w:p w14:paraId="02161C63" w14:textId="77777777" w:rsidR="00D55690" w:rsidRPr="00D55690" w:rsidRDefault="00D55690" w:rsidP="00D55690">
            <w:pPr>
              <w:jc w:val="right"/>
              <w:rPr>
                <w:rFonts w:cs="Calibri"/>
                <w:color w:val="000000"/>
                <w:szCs w:val="22"/>
              </w:rPr>
            </w:pPr>
            <w:r w:rsidRPr="00D55690">
              <w:rPr>
                <w:rFonts w:cs="Calibri"/>
                <w:color w:val="000000"/>
                <w:szCs w:val="22"/>
              </w:rPr>
              <w:t>240,000</w:t>
            </w:r>
          </w:p>
        </w:tc>
        <w:tc>
          <w:tcPr>
            <w:tcW w:w="1701" w:type="dxa"/>
            <w:tcBorders>
              <w:top w:val="nil"/>
              <w:left w:val="single" w:sz="4" w:space="0" w:color="auto"/>
              <w:bottom w:val="single" w:sz="4" w:space="0" w:color="auto"/>
              <w:right w:val="nil"/>
            </w:tcBorders>
            <w:shd w:val="clear" w:color="auto" w:fill="auto"/>
            <w:vAlign w:val="center"/>
            <w:hideMark/>
          </w:tcPr>
          <w:p w14:paraId="254BA795" w14:textId="77777777" w:rsidR="00D55690" w:rsidRPr="00D55690" w:rsidRDefault="00D55690" w:rsidP="00D55690">
            <w:pPr>
              <w:jc w:val="right"/>
              <w:rPr>
                <w:rFonts w:cs="Calibri"/>
                <w:color w:val="0066FF"/>
                <w:szCs w:val="22"/>
              </w:rPr>
            </w:pPr>
            <w:r w:rsidRPr="00D55690">
              <w:rPr>
                <w:rFonts w:cs="Calibri"/>
                <w:color w:val="FF0000"/>
                <w:szCs w:val="22"/>
              </w:rPr>
              <w:t>8,450</w:t>
            </w:r>
          </w:p>
        </w:tc>
      </w:tr>
      <w:tr w:rsidR="00D55690" w:rsidRPr="00D55690" w14:paraId="05C89751" w14:textId="77777777" w:rsidTr="00D55690">
        <w:trPr>
          <w:trHeight w:val="319"/>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FD79198" w14:textId="77777777" w:rsidR="00D55690" w:rsidRPr="00D55690" w:rsidRDefault="00D55690" w:rsidP="00D55690">
            <w:pPr>
              <w:jc w:val="left"/>
              <w:rPr>
                <w:rFonts w:cs="Calibri"/>
                <w:color w:val="000000"/>
                <w:szCs w:val="22"/>
              </w:rPr>
            </w:pPr>
            <w:r w:rsidRPr="00D55690">
              <w:rPr>
                <w:rFonts w:cs="Calibri"/>
                <w:color w:val="000000"/>
                <w:szCs w:val="22"/>
              </w:rPr>
              <w:t>Partner Universities Sponsorship</w:t>
            </w:r>
          </w:p>
        </w:tc>
        <w:tc>
          <w:tcPr>
            <w:tcW w:w="1202" w:type="dxa"/>
            <w:tcBorders>
              <w:top w:val="nil"/>
              <w:left w:val="nil"/>
              <w:bottom w:val="single" w:sz="4" w:space="0" w:color="auto"/>
              <w:right w:val="single" w:sz="4" w:space="0" w:color="auto"/>
            </w:tcBorders>
            <w:shd w:val="clear" w:color="auto" w:fill="auto"/>
            <w:vAlign w:val="center"/>
            <w:hideMark/>
          </w:tcPr>
          <w:p w14:paraId="7BF9401E" w14:textId="77777777" w:rsidR="00D55690" w:rsidRPr="00D55690" w:rsidRDefault="00D55690" w:rsidP="00D55690">
            <w:pPr>
              <w:jc w:val="right"/>
              <w:rPr>
                <w:rFonts w:cs="Calibri"/>
                <w:szCs w:val="22"/>
              </w:rPr>
            </w:pPr>
            <w:r w:rsidRPr="00D55690">
              <w:rPr>
                <w:rFonts w:cs="Calibri"/>
                <w:szCs w:val="22"/>
              </w:rPr>
              <w:t>215,000</w:t>
            </w:r>
          </w:p>
        </w:tc>
        <w:tc>
          <w:tcPr>
            <w:tcW w:w="1446" w:type="dxa"/>
            <w:tcBorders>
              <w:top w:val="nil"/>
              <w:left w:val="nil"/>
              <w:bottom w:val="single" w:sz="4" w:space="0" w:color="auto"/>
              <w:right w:val="single" w:sz="4" w:space="0" w:color="auto"/>
            </w:tcBorders>
            <w:shd w:val="clear" w:color="auto" w:fill="auto"/>
            <w:vAlign w:val="center"/>
            <w:hideMark/>
          </w:tcPr>
          <w:p w14:paraId="241DBF2D" w14:textId="77777777" w:rsidR="00D55690" w:rsidRPr="00D55690" w:rsidRDefault="00D55690" w:rsidP="00D55690">
            <w:pPr>
              <w:jc w:val="right"/>
              <w:rPr>
                <w:rFonts w:cs="Calibri"/>
                <w:color w:val="000000"/>
                <w:szCs w:val="22"/>
              </w:rPr>
            </w:pPr>
            <w:r w:rsidRPr="00D55690">
              <w:rPr>
                <w:rFonts w:cs="Calibri"/>
                <w:color w:val="000000"/>
                <w:szCs w:val="22"/>
              </w:rPr>
              <w:t>180,000</w:t>
            </w:r>
          </w:p>
        </w:tc>
        <w:tc>
          <w:tcPr>
            <w:tcW w:w="1701" w:type="dxa"/>
            <w:tcBorders>
              <w:top w:val="nil"/>
              <w:left w:val="single" w:sz="4" w:space="0" w:color="auto"/>
              <w:bottom w:val="single" w:sz="4" w:space="0" w:color="auto"/>
              <w:right w:val="nil"/>
            </w:tcBorders>
            <w:shd w:val="clear" w:color="auto" w:fill="auto"/>
            <w:vAlign w:val="center"/>
            <w:hideMark/>
          </w:tcPr>
          <w:p w14:paraId="243BF9FD" w14:textId="77777777" w:rsidR="00D55690" w:rsidRPr="00D55690" w:rsidRDefault="00D55690" w:rsidP="00D55690">
            <w:pPr>
              <w:jc w:val="right"/>
              <w:rPr>
                <w:rFonts w:cs="Calibri"/>
                <w:color w:val="0066FF"/>
                <w:szCs w:val="22"/>
              </w:rPr>
            </w:pPr>
            <w:r w:rsidRPr="00D55690">
              <w:rPr>
                <w:rFonts w:cs="Calibri"/>
                <w:color w:val="FF0000"/>
                <w:szCs w:val="22"/>
              </w:rPr>
              <w:t>35,000</w:t>
            </w:r>
          </w:p>
        </w:tc>
      </w:tr>
      <w:tr w:rsidR="00D55690" w:rsidRPr="00D55690" w14:paraId="63289AF0" w14:textId="77777777" w:rsidTr="00D55690">
        <w:trPr>
          <w:trHeight w:val="319"/>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7B61A04A" w14:textId="77777777" w:rsidR="00D55690" w:rsidRPr="00D55690" w:rsidRDefault="00D55690" w:rsidP="00D55690">
            <w:pPr>
              <w:jc w:val="left"/>
              <w:rPr>
                <w:rFonts w:cs="Calibri"/>
                <w:color w:val="000000"/>
                <w:szCs w:val="22"/>
              </w:rPr>
            </w:pPr>
            <w:r w:rsidRPr="00D55690">
              <w:rPr>
                <w:rFonts w:cs="Calibri"/>
                <w:color w:val="000000"/>
                <w:szCs w:val="22"/>
              </w:rPr>
              <w:t>Other Research Grants &amp; Contracts</w:t>
            </w:r>
          </w:p>
        </w:tc>
        <w:tc>
          <w:tcPr>
            <w:tcW w:w="1202" w:type="dxa"/>
            <w:tcBorders>
              <w:top w:val="nil"/>
              <w:left w:val="nil"/>
              <w:bottom w:val="single" w:sz="4" w:space="0" w:color="auto"/>
              <w:right w:val="single" w:sz="4" w:space="0" w:color="auto"/>
            </w:tcBorders>
            <w:shd w:val="clear" w:color="auto" w:fill="auto"/>
            <w:vAlign w:val="center"/>
            <w:hideMark/>
          </w:tcPr>
          <w:p w14:paraId="6B4F3AFB" w14:textId="77777777" w:rsidR="00D55690" w:rsidRPr="00D55690" w:rsidRDefault="00D55690" w:rsidP="00D55690">
            <w:pPr>
              <w:jc w:val="right"/>
              <w:rPr>
                <w:rFonts w:cs="Calibri"/>
                <w:szCs w:val="22"/>
              </w:rPr>
            </w:pPr>
            <w:r w:rsidRPr="00D55690">
              <w:rPr>
                <w:rFonts w:cs="Calibri"/>
                <w:szCs w:val="22"/>
              </w:rPr>
              <w:t>34,082</w:t>
            </w:r>
          </w:p>
        </w:tc>
        <w:tc>
          <w:tcPr>
            <w:tcW w:w="1446" w:type="dxa"/>
            <w:tcBorders>
              <w:top w:val="nil"/>
              <w:left w:val="nil"/>
              <w:bottom w:val="single" w:sz="4" w:space="0" w:color="auto"/>
              <w:right w:val="single" w:sz="4" w:space="0" w:color="auto"/>
            </w:tcBorders>
            <w:shd w:val="clear" w:color="auto" w:fill="auto"/>
            <w:vAlign w:val="center"/>
            <w:hideMark/>
          </w:tcPr>
          <w:p w14:paraId="59969203" w14:textId="77777777" w:rsidR="00D55690" w:rsidRPr="00D55690" w:rsidRDefault="00D55690" w:rsidP="00D55690">
            <w:pPr>
              <w:jc w:val="right"/>
              <w:rPr>
                <w:rFonts w:cs="Calibri"/>
                <w:color w:val="000000"/>
                <w:szCs w:val="22"/>
              </w:rPr>
            </w:pPr>
            <w:r w:rsidRPr="00D55690">
              <w:rPr>
                <w:rFonts w:cs="Calibri"/>
                <w:color w:val="000000"/>
                <w:szCs w:val="22"/>
              </w:rPr>
              <w:t>400,000</w:t>
            </w:r>
          </w:p>
        </w:tc>
        <w:tc>
          <w:tcPr>
            <w:tcW w:w="1701" w:type="dxa"/>
            <w:tcBorders>
              <w:top w:val="nil"/>
              <w:left w:val="single" w:sz="4" w:space="0" w:color="auto"/>
              <w:bottom w:val="single" w:sz="4" w:space="0" w:color="auto"/>
              <w:right w:val="nil"/>
            </w:tcBorders>
            <w:shd w:val="clear" w:color="auto" w:fill="auto"/>
            <w:vAlign w:val="center"/>
            <w:hideMark/>
          </w:tcPr>
          <w:p w14:paraId="006C6D69" w14:textId="77777777" w:rsidR="00D55690" w:rsidRPr="00D55690" w:rsidRDefault="00D55690" w:rsidP="00D55690">
            <w:pPr>
              <w:jc w:val="right"/>
              <w:rPr>
                <w:rFonts w:cs="Calibri"/>
                <w:color w:val="0066FF"/>
                <w:szCs w:val="22"/>
              </w:rPr>
            </w:pPr>
            <w:r w:rsidRPr="00D55690">
              <w:rPr>
                <w:rFonts w:cs="Calibri"/>
                <w:color w:val="0066FF"/>
                <w:szCs w:val="22"/>
              </w:rPr>
              <w:t>365,918</w:t>
            </w:r>
          </w:p>
        </w:tc>
      </w:tr>
      <w:tr w:rsidR="00D55690" w:rsidRPr="00D55690" w14:paraId="6685F207" w14:textId="77777777" w:rsidTr="00D55690">
        <w:trPr>
          <w:trHeight w:val="319"/>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7CCE68B" w14:textId="77777777" w:rsidR="00D55690" w:rsidRPr="00D55690" w:rsidRDefault="00D55690" w:rsidP="00D55690">
            <w:pPr>
              <w:jc w:val="left"/>
              <w:rPr>
                <w:rFonts w:cs="Calibri"/>
                <w:color w:val="000000"/>
                <w:szCs w:val="22"/>
              </w:rPr>
            </w:pPr>
            <w:r w:rsidRPr="00D55690">
              <w:rPr>
                <w:rFonts w:cs="Calibri"/>
                <w:color w:val="000000"/>
                <w:szCs w:val="22"/>
              </w:rPr>
              <w:t>Accrued Interest</w:t>
            </w:r>
          </w:p>
        </w:tc>
        <w:tc>
          <w:tcPr>
            <w:tcW w:w="1202" w:type="dxa"/>
            <w:tcBorders>
              <w:top w:val="nil"/>
              <w:left w:val="nil"/>
              <w:bottom w:val="single" w:sz="4" w:space="0" w:color="auto"/>
              <w:right w:val="single" w:sz="4" w:space="0" w:color="auto"/>
            </w:tcBorders>
            <w:shd w:val="clear" w:color="auto" w:fill="auto"/>
            <w:vAlign w:val="center"/>
            <w:hideMark/>
          </w:tcPr>
          <w:p w14:paraId="7AB537E9" w14:textId="77777777" w:rsidR="00D55690" w:rsidRPr="00D55690" w:rsidRDefault="00D55690" w:rsidP="00D55690">
            <w:pPr>
              <w:jc w:val="right"/>
              <w:rPr>
                <w:rFonts w:cs="Calibri"/>
                <w:szCs w:val="22"/>
              </w:rPr>
            </w:pPr>
            <w:r w:rsidRPr="00D55690">
              <w:rPr>
                <w:rFonts w:cs="Calibri"/>
                <w:szCs w:val="22"/>
              </w:rPr>
              <w:t>910</w:t>
            </w:r>
          </w:p>
        </w:tc>
        <w:tc>
          <w:tcPr>
            <w:tcW w:w="1446" w:type="dxa"/>
            <w:tcBorders>
              <w:top w:val="nil"/>
              <w:left w:val="nil"/>
              <w:bottom w:val="single" w:sz="4" w:space="0" w:color="auto"/>
              <w:right w:val="single" w:sz="4" w:space="0" w:color="auto"/>
            </w:tcBorders>
            <w:shd w:val="clear" w:color="auto" w:fill="auto"/>
            <w:vAlign w:val="center"/>
            <w:hideMark/>
          </w:tcPr>
          <w:p w14:paraId="152EE88C" w14:textId="77777777" w:rsidR="00D55690" w:rsidRPr="00D55690" w:rsidRDefault="00D55690" w:rsidP="00D55690">
            <w:pPr>
              <w:jc w:val="right"/>
              <w:rPr>
                <w:rFonts w:cs="Calibri"/>
                <w:color w:val="000000"/>
                <w:szCs w:val="22"/>
              </w:rPr>
            </w:pPr>
            <w:r w:rsidRPr="00D55690">
              <w:rPr>
                <w:rFonts w:cs="Calibri"/>
                <w:color w:val="000000"/>
                <w:szCs w:val="22"/>
              </w:rPr>
              <w:t>25,000</w:t>
            </w:r>
          </w:p>
        </w:tc>
        <w:tc>
          <w:tcPr>
            <w:tcW w:w="1701" w:type="dxa"/>
            <w:tcBorders>
              <w:top w:val="nil"/>
              <w:left w:val="single" w:sz="4" w:space="0" w:color="auto"/>
              <w:bottom w:val="single" w:sz="4" w:space="0" w:color="auto"/>
              <w:right w:val="nil"/>
            </w:tcBorders>
            <w:shd w:val="clear" w:color="auto" w:fill="auto"/>
            <w:vAlign w:val="center"/>
            <w:hideMark/>
          </w:tcPr>
          <w:p w14:paraId="439C02EC" w14:textId="77777777" w:rsidR="00D55690" w:rsidRPr="00D55690" w:rsidRDefault="00D55690" w:rsidP="00D55690">
            <w:pPr>
              <w:jc w:val="right"/>
              <w:rPr>
                <w:rFonts w:cs="Calibri"/>
                <w:color w:val="0066FF"/>
                <w:szCs w:val="22"/>
              </w:rPr>
            </w:pPr>
            <w:r w:rsidRPr="00D55690">
              <w:rPr>
                <w:rFonts w:cs="Calibri"/>
                <w:color w:val="0066FF"/>
                <w:szCs w:val="22"/>
              </w:rPr>
              <w:t>24,090</w:t>
            </w:r>
          </w:p>
        </w:tc>
      </w:tr>
      <w:tr w:rsidR="00D55690" w:rsidRPr="00D55690" w14:paraId="7262E253" w14:textId="77777777" w:rsidTr="00D55690">
        <w:trPr>
          <w:trHeight w:val="319"/>
        </w:trPr>
        <w:tc>
          <w:tcPr>
            <w:tcW w:w="4180" w:type="dxa"/>
            <w:tcBorders>
              <w:top w:val="nil"/>
              <w:left w:val="single" w:sz="4" w:space="0" w:color="auto"/>
              <w:bottom w:val="single" w:sz="4" w:space="0" w:color="auto"/>
              <w:right w:val="single" w:sz="4" w:space="0" w:color="auto"/>
            </w:tcBorders>
            <w:shd w:val="clear" w:color="000000" w:fill="D9D9D9"/>
            <w:vAlign w:val="center"/>
            <w:hideMark/>
          </w:tcPr>
          <w:p w14:paraId="3BA2DD58" w14:textId="77777777" w:rsidR="00D55690" w:rsidRPr="00D55690" w:rsidRDefault="00D55690" w:rsidP="00D55690">
            <w:pPr>
              <w:jc w:val="left"/>
              <w:rPr>
                <w:rFonts w:cs="Calibri"/>
                <w:b/>
                <w:bCs/>
                <w:i/>
                <w:iCs/>
                <w:color w:val="000000"/>
                <w:szCs w:val="22"/>
              </w:rPr>
            </w:pPr>
            <w:r w:rsidRPr="00D55690">
              <w:rPr>
                <w:rFonts w:cs="Calibri"/>
                <w:b/>
                <w:bCs/>
                <w:i/>
                <w:iCs/>
                <w:color w:val="000000"/>
                <w:szCs w:val="22"/>
              </w:rPr>
              <w:t>Total Income</w:t>
            </w:r>
          </w:p>
        </w:tc>
        <w:tc>
          <w:tcPr>
            <w:tcW w:w="1202" w:type="dxa"/>
            <w:tcBorders>
              <w:top w:val="nil"/>
              <w:left w:val="nil"/>
              <w:bottom w:val="single" w:sz="4" w:space="0" w:color="auto"/>
              <w:right w:val="single" w:sz="4" w:space="0" w:color="auto"/>
            </w:tcBorders>
            <w:shd w:val="clear" w:color="000000" w:fill="D9D9D9"/>
            <w:vAlign w:val="center"/>
            <w:hideMark/>
          </w:tcPr>
          <w:p w14:paraId="72125AE6" w14:textId="77777777" w:rsidR="00D55690" w:rsidRPr="00D55690" w:rsidRDefault="00D55690" w:rsidP="00D55690">
            <w:pPr>
              <w:jc w:val="right"/>
              <w:rPr>
                <w:rFonts w:cs="Calibri"/>
                <w:b/>
                <w:bCs/>
                <w:szCs w:val="22"/>
              </w:rPr>
            </w:pPr>
            <w:r w:rsidRPr="00D55690">
              <w:rPr>
                <w:rFonts w:cs="Calibri"/>
                <w:b/>
                <w:bCs/>
                <w:szCs w:val="22"/>
              </w:rPr>
              <w:t>498,442</w:t>
            </w:r>
          </w:p>
        </w:tc>
        <w:tc>
          <w:tcPr>
            <w:tcW w:w="1446" w:type="dxa"/>
            <w:tcBorders>
              <w:top w:val="nil"/>
              <w:left w:val="nil"/>
              <w:bottom w:val="single" w:sz="4" w:space="0" w:color="auto"/>
              <w:right w:val="single" w:sz="4" w:space="0" w:color="auto"/>
            </w:tcBorders>
            <w:shd w:val="clear" w:color="000000" w:fill="D9D9D9"/>
            <w:vAlign w:val="center"/>
            <w:hideMark/>
          </w:tcPr>
          <w:p w14:paraId="453612E7" w14:textId="77777777" w:rsidR="00D55690" w:rsidRPr="00D55690" w:rsidRDefault="00D55690" w:rsidP="00D55690">
            <w:pPr>
              <w:jc w:val="right"/>
              <w:rPr>
                <w:rFonts w:cs="Calibri"/>
                <w:b/>
                <w:bCs/>
                <w:color w:val="000000"/>
                <w:szCs w:val="22"/>
              </w:rPr>
            </w:pPr>
            <w:r w:rsidRPr="00D55690">
              <w:rPr>
                <w:rFonts w:cs="Calibri"/>
                <w:b/>
                <w:bCs/>
                <w:color w:val="000000"/>
                <w:szCs w:val="22"/>
              </w:rPr>
              <w:t>845,000</w:t>
            </w:r>
          </w:p>
        </w:tc>
        <w:tc>
          <w:tcPr>
            <w:tcW w:w="1701" w:type="dxa"/>
            <w:tcBorders>
              <w:top w:val="nil"/>
              <w:left w:val="single" w:sz="4" w:space="0" w:color="auto"/>
              <w:bottom w:val="single" w:sz="4" w:space="0" w:color="auto"/>
              <w:right w:val="nil"/>
            </w:tcBorders>
            <w:shd w:val="clear" w:color="000000" w:fill="D9D9D9"/>
            <w:vAlign w:val="center"/>
            <w:hideMark/>
          </w:tcPr>
          <w:p w14:paraId="468010BE" w14:textId="77777777" w:rsidR="00D55690" w:rsidRPr="00D55690" w:rsidRDefault="00D55690" w:rsidP="00D55690">
            <w:pPr>
              <w:jc w:val="right"/>
              <w:rPr>
                <w:rFonts w:cs="Calibri"/>
                <w:b/>
                <w:bCs/>
                <w:color w:val="0066FF"/>
                <w:szCs w:val="22"/>
              </w:rPr>
            </w:pPr>
            <w:r w:rsidRPr="00D55690">
              <w:rPr>
                <w:rFonts w:cs="Calibri"/>
                <w:b/>
                <w:bCs/>
                <w:color w:val="0066FF"/>
                <w:szCs w:val="22"/>
              </w:rPr>
              <w:t>346,558</w:t>
            </w:r>
          </w:p>
        </w:tc>
      </w:tr>
      <w:tr w:rsidR="00D55690" w:rsidRPr="00D55690" w14:paraId="690D16FF" w14:textId="77777777" w:rsidTr="00D55690">
        <w:trPr>
          <w:trHeight w:val="319"/>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56917CF1" w14:textId="77777777" w:rsidR="00D55690" w:rsidRPr="00D55690" w:rsidRDefault="00D55690" w:rsidP="00D55690">
            <w:pPr>
              <w:jc w:val="left"/>
              <w:rPr>
                <w:rFonts w:cs="Calibri"/>
                <w:b/>
                <w:bCs/>
                <w:color w:val="000000"/>
                <w:szCs w:val="22"/>
              </w:rPr>
            </w:pPr>
            <w:r w:rsidRPr="00D55690">
              <w:rPr>
                <w:rFonts w:cs="Calibri"/>
                <w:b/>
                <w:bCs/>
                <w:color w:val="000000"/>
                <w:szCs w:val="22"/>
              </w:rPr>
              <w:t>EXPENDITURE</w:t>
            </w:r>
          </w:p>
        </w:tc>
        <w:tc>
          <w:tcPr>
            <w:tcW w:w="1202" w:type="dxa"/>
            <w:tcBorders>
              <w:top w:val="nil"/>
              <w:left w:val="nil"/>
              <w:bottom w:val="single" w:sz="4" w:space="0" w:color="auto"/>
              <w:right w:val="single" w:sz="4" w:space="0" w:color="auto"/>
            </w:tcBorders>
            <w:shd w:val="clear" w:color="auto" w:fill="auto"/>
            <w:vAlign w:val="center"/>
            <w:hideMark/>
          </w:tcPr>
          <w:p w14:paraId="26730DE2" w14:textId="77777777" w:rsidR="00D55690" w:rsidRPr="00D55690" w:rsidRDefault="00D55690" w:rsidP="00D55690">
            <w:pPr>
              <w:jc w:val="left"/>
              <w:rPr>
                <w:rFonts w:cs="Calibri"/>
                <w:szCs w:val="22"/>
              </w:rPr>
            </w:pPr>
            <w:r w:rsidRPr="00D55690">
              <w:rPr>
                <w:rFonts w:cs="Calibri"/>
                <w:szCs w:val="22"/>
              </w:rPr>
              <w:t> </w:t>
            </w:r>
          </w:p>
        </w:tc>
        <w:tc>
          <w:tcPr>
            <w:tcW w:w="1446" w:type="dxa"/>
            <w:tcBorders>
              <w:top w:val="nil"/>
              <w:left w:val="nil"/>
              <w:bottom w:val="single" w:sz="4" w:space="0" w:color="auto"/>
              <w:right w:val="single" w:sz="4" w:space="0" w:color="auto"/>
            </w:tcBorders>
            <w:shd w:val="clear" w:color="auto" w:fill="auto"/>
            <w:vAlign w:val="center"/>
            <w:hideMark/>
          </w:tcPr>
          <w:p w14:paraId="26E852E5" w14:textId="77777777" w:rsidR="00D55690" w:rsidRPr="00D55690" w:rsidRDefault="00D55690" w:rsidP="00D55690">
            <w:pPr>
              <w:jc w:val="left"/>
              <w:rPr>
                <w:rFonts w:cs="Calibri"/>
                <w:color w:val="000000"/>
                <w:szCs w:val="22"/>
              </w:rPr>
            </w:pPr>
            <w:r w:rsidRPr="00D55690">
              <w:rPr>
                <w:rFonts w:cs="Calibri"/>
                <w:color w:val="000000"/>
                <w:szCs w:val="22"/>
              </w:rPr>
              <w:t> </w:t>
            </w:r>
          </w:p>
        </w:tc>
        <w:tc>
          <w:tcPr>
            <w:tcW w:w="1701" w:type="dxa"/>
            <w:tcBorders>
              <w:top w:val="nil"/>
              <w:left w:val="single" w:sz="4" w:space="0" w:color="auto"/>
              <w:bottom w:val="single" w:sz="4" w:space="0" w:color="auto"/>
              <w:right w:val="nil"/>
            </w:tcBorders>
            <w:shd w:val="clear" w:color="auto" w:fill="auto"/>
            <w:vAlign w:val="center"/>
            <w:hideMark/>
          </w:tcPr>
          <w:p w14:paraId="39C0F315" w14:textId="77777777" w:rsidR="00D55690" w:rsidRPr="00D55690" w:rsidRDefault="00D55690" w:rsidP="00D55690">
            <w:pPr>
              <w:jc w:val="left"/>
              <w:rPr>
                <w:rFonts w:cs="Calibri"/>
                <w:color w:val="538DD5"/>
                <w:szCs w:val="22"/>
              </w:rPr>
            </w:pPr>
            <w:r w:rsidRPr="00D55690">
              <w:rPr>
                <w:rFonts w:cs="Calibri"/>
                <w:color w:val="538DD5"/>
                <w:szCs w:val="22"/>
              </w:rPr>
              <w:t> </w:t>
            </w:r>
          </w:p>
        </w:tc>
      </w:tr>
      <w:tr w:rsidR="00D55690" w:rsidRPr="00D55690" w14:paraId="3D7C47B6" w14:textId="77777777" w:rsidTr="00D55690">
        <w:trPr>
          <w:trHeight w:val="319"/>
        </w:trPr>
        <w:tc>
          <w:tcPr>
            <w:tcW w:w="4180" w:type="dxa"/>
            <w:tcBorders>
              <w:top w:val="nil"/>
              <w:left w:val="single" w:sz="4" w:space="0" w:color="auto"/>
              <w:bottom w:val="single" w:sz="4" w:space="0" w:color="auto"/>
              <w:right w:val="single" w:sz="4" w:space="0" w:color="auto"/>
            </w:tcBorders>
            <w:shd w:val="clear" w:color="000000" w:fill="F2F2F2"/>
            <w:vAlign w:val="center"/>
            <w:hideMark/>
          </w:tcPr>
          <w:p w14:paraId="36381F7C" w14:textId="69F6EB4A" w:rsidR="00D55690" w:rsidRPr="00D55690" w:rsidRDefault="00D55690" w:rsidP="00D55690">
            <w:pPr>
              <w:jc w:val="left"/>
              <w:rPr>
                <w:rFonts w:cs="Calibri"/>
                <w:bCs/>
                <w:color w:val="000000"/>
                <w:szCs w:val="22"/>
              </w:rPr>
            </w:pPr>
            <w:r>
              <w:rPr>
                <w:rFonts w:cs="Calibri"/>
                <w:bCs/>
                <w:color w:val="000000"/>
                <w:szCs w:val="22"/>
              </w:rPr>
              <w:t>PATREC Office</w:t>
            </w:r>
          </w:p>
        </w:tc>
        <w:tc>
          <w:tcPr>
            <w:tcW w:w="1202" w:type="dxa"/>
            <w:tcBorders>
              <w:top w:val="nil"/>
              <w:left w:val="nil"/>
              <w:bottom w:val="single" w:sz="4" w:space="0" w:color="auto"/>
              <w:right w:val="single" w:sz="4" w:space="0" w:color="auto"/>
            </w:tcBorders>
            <w:shd w:val="clear" w:color="000000" w:fill="F2F2F2"/>
            <w:vAlign w:val="center"/>
            <w:hideMark/>
          </w:tcPr>
          <w:p w14:paraId="221CB2A3" w14:textId="77777777" w:rsidR="00D55690" w:rsidRPr="00D55690" w:rsidRDefault="00D55690" w:rsidP="00D55690">
            <w:pPr>
              <w:jc w:val="right"/>
              <w:rPr>
                <w:rFonts w:cs="Calibri"/>
                <w:b/>
                <w:bCs/>
                <w:szCs w:val="22"/>
              </w:rPr>
            </w:pPr>
            <w:r w:rsidRPr="00D55690">
              <w:rPr>
                <w:rFonts w:cs="Calibri"/>
                <w:b/>
                <w:bCs/>
                <w:szCs w:val="22"/>
              </w:rPr>
              <w:t>190,127</w:t>
            </w:r>
          </w:p>
        </w:tc>
        <w:tc>
          <w:tcPr>
            <w:tcW w:w="1446" w:type="dxa"/>
            <w:tcBorders>
              <w:top w:val="nil"/>
              <w:left w:val="nil"/>
              <w:bottom w:val="single" w:sz="4" w:space="0" w:color="auto"/>
              <w:right w:val="single" w:sz="4" w:space="0" w:color="auto"/>
            </w:tcBorders>
            <w:shd w:val="clear" w:color="000000" w:fill="F2F2F2"/>
            <w:vAlign w:val="center"/>
            <w:hideMark/>
          </w:tcPr>
          <w:p w14:paraId="41FDE1D8" w14:textId="77777777" w:rsidR="00D55690" w:rsidRPr="00D55690" w:rsidRDefault="00D55690" w:rsidP="00D55690">
            <w:pPr>
              <w:jc w:val="right"/>
              <w:rPr>
                <w:rFonts w:cs="Calibri"/>
                <w:b/>
                <w:bCs/>
                <w:szCs w:val="22"/>
              </w:rPr>
            </w:pPr>
            <w:r w:rsidRPr="00D55690">
              <w:rPr>
                <w:rFonts w:cs="Calibri"/>
                <w:b/>
                <w:bCs/>
                <w:szCs w:val="22"/>
              </w:rPr>
              <w:t>204,178</w:t>
            </w:r>
          </w:p>
        </w:tc>
        <w:tc>
          <w:tcPr>
            <w:tcW w:w="1701" w:type="dxa"/>
            <w:tcBorders>
              <w:top w:val="nil"/>
              <w:left w:val="single" w:sz="4" w:space="0" w:color="auto"/>
              <w:bottom w:val="single" w:sz="4" w:space="0" w:color="auto"/>
              <w:right w:val="nil"/>
            </w:tcBorders>
            <w:shd w:val="clear" w:color="000000" w:fill="F2F2F2"/>
            <w:vAlign w:val="center"/>
            <w:hideMark/>
          </w:tcPr>
          <w:p w14:paraId="43CDF203" w14:textId="77777777" w:rsidR="00D55690" w:rsidRPr="00D55690" w:rsidRDefault="00D55690" w:rsidP="00D55690">
            <w:pPr>
              <w:jc w:val="right"/>
              <w:rPr>
                <w:rFonts w:cs="Calibri"/>
                <w:b/>
                <w:bCs/>
                <w:color w:val="0066FF"/>
                <w:szCs w:val="22"/>
              </w:rPr>
            </w:pPr>
            <w:r w:rsidRPr="00D55690">
              <w:rPr>
                <w:rFonts w:cs="Calibri"/>
                <w:b/>
                <w:bCs/>
                <w:color w:val="0066FF"/>
                <w:szCs w:val="22"/>
              </w:rPr>
              <w:t>14,051</w:t>
            </w:r>
          </w:p>
        </w:tc>
      </w:tr>
      <w:tr w:rsidR="00D55690" w:rsidRPr="00D55690" w14:paraId="55347055" w14:textId="77777777" w:rsidTr="00D55690">
        <w:trPr>
          <w:trHeight w:val="319"/>
        </w:trPr>
        <w:tc>
          <w:tcPr>
            <w:tcW w:w="4180" w:type="dxa"/>
            <w:tcBorders>
              <w:top w:val="nil"/>
              <w:left w:val="single" w:sz="4" w:space="0" w:color="auto"/>
              <w:bottom w:val="single" w:sz="4" w:space="0" w:color="auto"/>
              <w:right w:val="single" w:sz="4" w:space="0" w:color="auto"/>
            </w:tcBorders>
            <w:shd w:val="clear" w:color="000000" w:fill="F2F2F2"/>
            <w:vAlign w:val="center"/>
          </w:tcPr>
          <w:p w14:paraId="74915C41" w14:textId="5664C085" w:rsidR="00D55690" w:rsidRPr="00D55690" w:rsidRDefault="00D55690" w:rsidP="00D55690">
            <w:pPr>
              <w:jc w:val="left"/>
              <w:rPr>
                <w:rFonts w:cs="Calibri"/>
                <w:bCs/>
                <w:color w:val="000000"/>
                <w:szCs w:val="22"/>
              </w:rPr>
            </w:pPr>
            <w:r>
              <w:rPr>
                <w:rFonts w:cs="Calibri"/>
                <w:bCs/>
                <w:color w:val="000000"/>
                <w:szCs w:val="22"/>
              </w:rPr>
              <w:t>Research</w:t>
            </w:r>
          </w:p>
        </w:tc>
        <w:tc>
          <w:tcPr>
            <w:tcW w:w="1202" w:type="dxa"/>
            <w:tcBorders>
              <w:top w:val="nil"/>
              <w:left w:val="nil"/>
              <w:bottom w:val="single" w:sz="4" w:space="0" w:color="auto"/>
              <w:right w:val="single" w:sz="4" w:space="0" w:color="auto"/>
            </w:tcBorders>
            <w:shd w:val="clear" w:color="000000" w:fill="F2F2F2"/>
            <w:vAlign w:val="center"/>
            <w:hideMark/>
          </w:tcPr>
          <w:p w14:paraId="078D3283" w14:textId="77777777" w:rsidR="00D55690" w:rsidRPr="00D55690" w:rsidRDefault="00D55690" w:rsidP="00D55690">
            <w:pPr>
              <w:jc w:val="right"/>
              <w:rPr>
                <w:rFonts w:cs="Calibri"/>
                <w:b/>
                <w:bCs/>
                <w:szCs w:val="22"/>
              </w:rPr>
            </w:pPr>
            <w:r w:rsidRPr="00D55690">
              <w:rPr>
                <w:rFonts w:cs="Calibri"/>
                <w:b/>
                <w:bCs/>
                <w:szCs w:val="22"/>
              </w:rPr>
              <w:t>784,670</w:t>
            </w:r>
          </w:p>
        </w:tc>
        <w:tc>
          <w:tcPr>
            <w:tcW w:w="1446" w:type="dxa"/>
            <w:tcBorders>
              <w:top w:val="nil"/>
              <w:left w:val="nil"/>
              <w:bottom w:val="single" w:sz="4" w:space="0" w:color="auto"/>
              <w:right w:val="single" w:sz="4" w:space="0" w:color="auto"/>
            </w:tcBorders>
            <w:shd w:val="clear" w:color="000000" w:fill="F2F2F2"/>
            <w:vAlign w:val="center"/>
            <w:hideMark/>
          </w:tcPr>
          <w:p w14:paraId="4ED779AC" w14:textId="77777777" w:rsidR="00D55690" w:rsidRPr="00D55690" w:rsidRDefault="00D55690" w:rsidP="00D55690">
            <w:pPr>
              <w:jc w:val="right"/>
              <w:rPr>
                <w:rFonts w:cs="Calibri"/>
                <w:b/>
                <w:bCs/>
                <w:color w:val="000000"/>
                <w:szCs w:val="22"/>
              </w:rPr>
            </w:pPr>
            <w:r w:rsidRPr="00D55690">
              <w:rPr>
                <w:rFonts w:cs="Calibri"/>
                <w:b/>
                <w:bCs/>
                <w:color w:val="000000"/>
                <w:szCs w:val="22"/>
              </w:rPr>
              <w:t>869,118</w:t>
            </w:r>
          </w:p>
        </w:tc>
        <w:tc>
          <w:tcPr>
            <w:tcW w:w="1701" w:type="dxa"/>
            <w:tcBorders>
              <w:top w:val="nil"/>
              <w:left w:val="single" w:sz="4" w:space="0" w:color="auto"/>
              <w:bottom w:val="single" w:sz="4" w:space="0" w:color="auto"/>
              <w:right w:val="nil"/>
            </w:tcBorders>
            <w:shd w:val="clear" w:color="000000" w:fill="F2F2F2"/>
            <w:vAlign w:val="center"/>
            <w:hideMark/>
          </w:tcPr>
          <w:p w14:paraId="3B638A29" w14:textId="77777777" w:rsidR="00D55690" w:rsidRPr="00D55690" w:rsidRDefault="00D55690" w:rsidP="00D55690">
            <w:pPr>
              <w:jc w:val="right"/>
              <w:rPr>
                <w:rFonts w:cs="Calibri"/>
                <w:b/>
                <w:bCs/>
                <w:color w:val="0066FF"/>
                <w:szCs w:val="22"/>
              </w:rPr>
            </w:pPr>
            <w:r w:rsidRPr="00D55690">
              <w:rPr>
                <w:rFonts w:cs="Calibri"/>
                <w:b/>
                <w:bCs/>
                <w:color w:val="0066FF"/>
                <w:szCs w:val="22"/>
              </w:rPr>
              <w:t>84,448</w:t>
            </w:r>
          </w:p>
        </w:tc>
      </w:tr>
      <w:tr w:rsidR="00D55690" w:rsidRPr="00D55690" w14:paraId="2847E0E1" w14:textId="77777777" w:rsidTr="00D55690">
        <w:trPr>
          <w:trHeight w:val="319"/>
        </w:trPr>
        <w:tc>
          <w:tcPr>
            <w:tcW w:w="4180" w:type="dxa"/>
            <w:tcBorders>
              <w:top w:val="nil"/>
              <w:left w:val="single" w:sz="4" w:space="0" w:color="auto"/>
              <w:bottom w:val="single" w:sz="4" w:space="0" w:color="auto"/>
              <w:right w:val="single" w:sz="4" w:space="0" w:color="auto"/>
            </w:tcBorders>
            <w:shd w:val="clear" w:color="000000" w:fill="D9D9D9"/>
            <w:vAlign w:val="center"/>
            <w:hideMark/>
          </w:tcPr>
          <w:p w14:paraId="5B5FA764" w14:textId="77777777" w:rsidR="00D55690" w:rsidRPr="00D55690" w:rsidRDefault="00D55690" w:rsidP="00D55690">
            <w:pPr>
              <w:jc w:val="left"/>
              <w:rPr>
                <w:rFonts w:cs="Calibri"/>
                <w:b/>
                <w:bCs/>
                <w:i/>
                <w:iCs/>
                <w:color w:val="000000"/>
                <w:szCs w:val="22"/>
              </w:rPr>
            </w:pPr>
            <w:r w:rsidRPr="00D55690">
              <w:rPr>
                <w:rFonts w:cs="Calibri"/>
                <w:b/>
                <w:bCs/>
                <w:i/>
                <w:iCs/>
                <w:color w:val="000000"/>
                <w:szCs w:val="22"/>
              </w:rPr>
              <w:t>Total Expenditure</w:t>
            </w:r>
          </w:p>
        </w:tc>
        <w:tc>
          <w:tcPr>
            <w:tcW w:w="1202" w:type="dxa"/>
            <w:tcBorders>
              <w:top w:val="nil"/>
              <w:left w:val="nil"/>
              <w:bottom w:val="single" w:sz="4" w:space="0" w:color="auto"/>
              <w:right w:val="single" w:sz="4" w:space="0" w:color="auto"/>
            </w:tcBorders>
            <w:shd w:val="clear" w:color="000000" w:fill="D9D9D9"/>
            <w:vAlign w:val="center"/>
            <w:hideMark/>
          </w:tcPr>
          <w:p w14:paraId="7FA59FA9" w14:textId="77777777" w:rsidR="00D55690" w:rsidRPr="00D55690" w:rsidRDefault="00D55690" w:rsidP="00D55690">
            <w:pPr>
              <w:jc w:val="right"/>
              <w:rPr>
                <w:rFonts w:cs="Calibri"/>
                <w:b/>
                <w:bCs/>
                <w:szCs w:val="22"/>
              </w:rPr>
            </w:pPr>
            <w:r w:rsidRPr="00D55690">
              <w:rPr>
                <w:rFonts w:cs="Calibri"/>
                <w:b/>
                <w:bCs/>
                <w:szCs w:val="22"/>
              </w:rPr>
              <w:t>974,797</w:t>
            </w:r>
          </w:p>
        </w:tc>
        <w:tc>
          <w:tcPr>
            <w:tcW w:w="1446" w:type="dxa"/>
            <w:tcBorders>
              <w:top w:val="nil"/>
              <w:left w:val="nil"/>
              <w:bottom w:val="single" w:sz="4" w:space="0" w:color="auto"/>
              <w:right w:val="single" w:sz="4" w:space="0" w:color="auto"/>
            </w:tcBorders>
            <w:shd w:val="clear" w:color="000000" w:fill="D9D9D9"/>
            <w:vAlign w:val="center"/>
            <w:hideMark/>
          </w:tcPr>
          <w:p w14:paraId="0FEB0BA9" w14:textId="77777777" w:rsidR="00D55690" w:rsidRPr="00D55690" w:rsidRDefault="00D55690" w:rsidP="00D55690">
            <w:pPr>
              <w:jc w:val="right"/>
              <w:rPr>
                <w:rFonts w:cs="Calibri"/>
                <w:b/>
                <w:bCs/>
                <w:color w:val="000000"/>
                <w:szCs w:val="22"/>
              </w:rPr>
            </w:pPr>
            <w:r w:rsidRPr="00D55690">
              <w:rPr>
                <w:rFonts w:cs="Calibri"/>
                <w:b/>
                <w:bCs/>
                <w:color w:val="000000"/>
                <w:szCs w:val="22"/>
              </w:rPr>
              <w:t>1,073,296</w:t>
            </w:r>
          </w:p>
        </w:tc>
        <w:tc>
          <w:tcPr>
            <w:tcW w:w="1701" w:type="dxa"/>
            <w:tcBorders>
              <w:top w:val="nil"/>
              <w:left w:val="single" w:sz="4" w:space="0" w:color="auto"/>
              <w:bottom w:val="single" w:sz="4" w:space="0" w:color="auto"/>
              <w:right w:val="nil"/>
            </w:tcBorders>
            <w:shd w:val="clear" w:color="000000" w:fill="D9D9D9"/>
            <w:vAlign w:val="center"/>
            <w:hideMark/>
          </w:tcPr>
          <w:p w14:paraId="472B1036" w14:textId="77777777" w:rsidR="00D55690" w:rsidRPr="00D55690" w:rsidRDefault="00D55690" w:rsidP="00D55690">
            <w:pPr>
              <w:jc w:val="right"/>
              <w:rPr>
                <w:rFonts w:cs="Calibri"/>
                <w:color w:val="0066FF"/>
                <w:szCs w:val="22"/>
              </w:rPr>
            </w:pPr>
            <w:r w:rsidRPr="00D55690">
              <w:rPr>
                <w:rFonts w:cs="Calibri"/>
                <w:color w:val="0066FF"/>
                <w:szCs w:val="22"/>
              </w:rPr>
              <w:t>98,499</w:t>
            </w:r>
          </w:p>
        </w:tc>
      </w:tr>
      <w:tr w:rsidR="00D55690" w:rsidRPr="00D55690" w14:paraId="2AAB5DA5" w14:textId="77777777" w:rsidTr="00D55690">
        <w:trPr>
          <w:trHeight w:val="319"/>
        </w:trPr>
        <w:tc>
          <w:tcPr>
            <w:tcW w:w="4180" w:type="dxa"/>
            <w:tcBorders>
              <w:top w:val="nil"/>
              <w:left w:val="single" w:sz="4" w:space="0" w:color="auto"/>
              <w:bottom w:val="single" w:sz="4" w:space="0" w:color="auto"/>
              <w:right w:val="single" w:sz="4" w:space="0" w:color="auto"/>
            </w:tcBorders>
            <w:shd w:val="clear" w:color="000000" w:fill="D9D9D9"/>
            <w:vAlign w:val="center"/>
            <w:hideMark/>
          </w:tcPr>
          <w:p w14:paraId="688ACCEF" w14:textId="77777777" w:rsidR="00D55690" w:rsidRPr="00D55690" w:rsidRDefault="00D55690" w:rsidP="00D55690">
            <w:pPr>
              <w:jc w:val="left"/>
              <w:rPr>
                <w:rFonts w:cs="Calibri"/>
                <w:b/>
                <w:bCs/>
                <w:i/>
                <w:iCs/>
                <w:color w:val="000000"/>
                <w:szCs w:val="22"/>
              </w:rPr>
            </w:pPr>
            <w:r w:rsidRPr="00D55690">
              <w:rPr>
                <w:rFonts w:cs="Calibri"/>
                <w:b/>
                <w:bCs/>
                <w:i/>
                <w:iCs/>
                <w:color w:val="000000"/>
                <w:szCs w:val="22"/>
              </w:rPr>
              <w:t>YTD BALANCE</w:t>
            </w:r>
          </w:p>
        </w:tc>
        <w:tc>
          <w:tcPr>
            <w:tcW w:w="1202" w:type="dxa"/>
            <w:tcBorders>
              <w:top w:val="nil"/>
              <w:left w:val="nil"/>
              <w:bottom w:val="single" w:sz="4" w:space="0" w:color="auto"/>
              <w:right w:val="single" w:sz="4" w:space="0" w:color="auto"/>
            </w:tcBorders>
            <w:shd w:val="clear" w:color="000000" w:fill="D9D9D9"/>
            <w:vAlign w:val="center"/>
            <w:hideMark/>
          </w:tcPr>
          <w:p w14:paraId="2FE4EBAE" w14:textId="77777777" w:rsidR="00D55690" w:rsidRPr="00D55690" w:rsidRDefault="00D55690" w:rsidP="00D55690">
            <w:pPr>
              <w:jc w:val="right"/>
              <w:rPr>
                <w:rFonts w:cs="Calibri"/>
                <w:szCs w:val="22"/>
              </w:rPr>
            </w:pPr>
            <w:r w:rsidRPr="00D55690">
              <w:rPr>
                <w:rFonts w:cs="Calibri"/>
                <w:szCs w:val="22"/>
              </w:rPr>
              <w:t>-476,355</w:t>
            </w:r>
          </w:p>
        </w:tc>
        <w:tc>
          <w:tcPr>
            <w:tcW w:w="1446" w:type="dxa"/>
            <w:tcBorders>
              <w:top w:val="nil"/>
              <w:left w:val="nil"/>
              <w:bottom w:val="single" w:sz="4" w:space="0" w:color="auto"/>
              <w:right w:val="single" w:sz="4" w:space="0" w:color="auto"/>
            </w:tcBorders>
            <w:shd w:val="clear" w:color="000000" w:fill="D9D9D9"/>
            <w:vAlign w:val="center"/>
            <w:hideMark/>
          </w:tcPr>
          <w:p w14:paraId="7C32398A" w14:textId="77777777" w:rsidR="00D55690" w:rsidRPr="00D55690" w:rsidRDefault="00D55690" w:rsidP="00D55690">
            <w:pPr>
              <w:jc w:val="right"/>
              <w:rPr>
                <w:rFonts w:cs="Calibri"/>
                <w:color w:val="000000"/>
                <w:szCs w:val="22"/>
              </w:rPr>
            </w:pPr>
            <w:r w:rsidRPr="00D55690">
              <w:rPr>
                <w:rFonts w:cs="Calibri"/>
                <w:color w:val="000000"/>
                <w:szCs w:val="22"/>
              </w:rPr>
              <w:t>-228,296</w:t>
            </w:r>
          </w:p>
        </w:tc>
        <w:tc>
          <w:tcPr>
            <w:tcW w:w="1701" w:type="dxa"/>
            <w:tcBorders>
              <w:top w:val="nil"/>
              <w:left w:val="single" w:sz="4" w:space="0" w:color="auto"/>
              <w:bottom w:val="single" w:sz="4" w:space="0" w:color="auto"/>
              <w:right w:val="nil"/>
            </w:tcBorders>
            <w:shd w:val="clear" w:color="000000" w:fill="D9D9D9"/>
            <w:vAlign w:val="center"/>
            <w:hideMark/>
          </w:tcPr>
          <w:p w14:paraId="2DD66057" w14:textId="77777777" w:rsidR="00D55690" w:rsidRPr="00D55690" w:rsidRDefault="00D55690" w:rsidP="00D55690">
            <w:pPr>
              <w:jc w:val="right"/>
              <w:rPr>
                <w:rFonts w:cs="Calibri"/>
                <w:color w:val="0066FF"/>
                <w:szCs w:val="22"/>
              </w:rPr>
            </w:pPr>
            <w:r w:rsidRPr="00D55690">
              <w:rPr>
                <w:rFonts w:cs="Calibri"/>
                <w:color w:val="0066FF"/>
                <w:szCs w:val="22"/>
              </w:rPr>
              <w:t>248,059</w:t>
            </w:r>
          </w:p>
        </w:tc>
      </w:tr>
      <w:tr w:rsidR="00D55690" w:rsidRPr="00D55690" w14:paraId="0367FC6A" w14:textId="77777777" w:rsidTr="00D55690">
        <w:trPr>
          <w:trHeight w:val="319"/>
        </w:trPr>
        <w:tc>
          <w:tcPr>
            <w:tcW w:w="4180" w:type="dxa"/>
            <w:tcBorders>
              <w:top w:val="nil"/>
              <w:left w:val="single" w:sz="4" w:space="0" w:color="auto"/>
              <w:bottom w:val="single" w:sz="4" w:space="0" w:color="auto"/>
              <w:right w:val="single" w:sz="4" w:space="0" w:color="auto"/>
            </w:tcBorders>
            <w:shd w:val="clear" w:color="000000" w:fill="F2F2F2"/>
            <w:vAlign w:val="center"/>
            <w:hideMark/>
          </w:tcPr>
          <w:p w14:paraId="0B343E10" w14:textId="77777777" w:rsidR="00D55690" w:rsidRPr="00D55690" w:rsidRDefault="00D55690" w:rsidP="00D55690">
            <w:pPr>
              <w:jc w:val="left"/>
              <w:rPr>
                <w:rFonts w:cs="Calibri"/>
                <w:b/>
                <w:bCs/>
                <w:color w:val="000000"/>
                <w:szCs w:val="22"/>
              </w:rPr>
            </w:pPr>
            <w:r w:rsidRPr="00D55690">
              <w:rPr>
                <w:rFonts w:cs="Calibri"/>
                <w:b/>
                <w:bCs/>
                <w:color w:val="000000"/>
                <w:szCs w:val="22"/>
              </w:rPr>
              <w:t>Balance Brought Forward from 2016</w:t>
            </w:r>
          </w:p>
        </w:tc>
        <w:tc>
          <w:tcPr>
            <w:tcW w:w="1202" w:type="dxa"/>
            <w:tcBorders>
              <w:top w:val="nil"/>
              <w:left w:val="nil"/>
              <w:bottom w:val="single" w:sz="4" w:space="0" w:color="auto"/>
              <w:right w:val="single" w:sz="4" w:space="0" w:color="auto"/>
            </w:tcBorders>
            <w:shd w:val="clear" w:color="auto" w:fill="auto"/>
            <w:vAlign w:val="center"/>
            <w:hideMark/>
          </w:tcPr>
          <w:p w14:paraId="6E3DAB59" w14:textId="77777777" w:rsidR="00D55690" w:rsidRPr="00D55690" w:rsidRDefault="00D55690" w:rsidP="00D55690">
            <w:pPr>
              <w:jc w:val="right"/>
              <w:rPr>
                <w:rFonts w:cs="Calibri"/>
                <w:b/>
                <w:bCs/>
                <w:szCs w:val="22"/>
              </w:rPr>
            </w:pPr>
            <w:r w:rsidRPr="00D55690">
              <w:rPr>
                <w:rFonts w:cs="Calibri"/>
                <w:b/>
                <w:bCs/>
                <w:szCs w:val="22"/>
              </w:rPr>
              <w:t>672,849</w:t>
            </w:r>
          </w:p>
        </w:tc>
        <w:tc>
          <w:tcPr>
            <w:tcW w:w="1446" w:type="dxa"/>
            <w:tcBorders>
              <w:top w:val="nil"/>
              <w:left w:val="nil"/>
              <w:bottom w:val="single" w:sz="4" w:space="0" w:color="auto"/>
              <w:right w:val="single" w:sz="4" w:space="0" w:color="auto"/>
            </w:tcBorders>
            <w:shd w:val="clear" w:color="auto" w:fill="auto"/>
            <w:vAlign w:val="center"/>
            <w:hideMark/>
          </w:tcPr>
          <w:p w14:paraId="4EE376BC" w14:textId="77777777" w:rsidR="00D55690" w:rsidRPr="00D55690" w:rsidRDefault="00D55690" w:rsidP="00D55690">
            <w:pPr>
              <w:jc w:val="right"/>
              <w:rPr>
                <w:rFonts w:cs="Calibri"/>
                <w:b/>
                <w:bCs/>
                <w:color w:val="000000"/>
                <w:szCs w:val="22"/>
              </w:rPr>
            </w:pPr>
            <w:r w:rsidRPr="00D55690">
              <w:rPr>
                <w:rFonts w:cs="Calibri"/>
                <w:b/>
                <w:bCs/>
                <w:color w:val="000000"/>
                <w:szCs w:val="22"/>
              </w:rPr>
              <w:t>488,265</w:t>
            </w:r>
          </w:p>
        </w:tc>
        <w:tc>
          <w:tcPr>
            <w:tcW w:w="1701" w:type="dxa"/>
            <w:tcBorders>
              <w:top w:val="nil"/>
              <w:left w:val="single" w:sz="4" w:space="0" w:color="auto"/>
              <w:bottom w:val="single" w:sz="4" w:space="0" w:color="auto"/>
              <w:right w:val="nil"/>
            </w:tcBorders>
            <w:shd w:val="clear" w:color="auto" w:fill="auto"/>
            <w:vAlign w:val="center"/>
            <w:hideMark/>
          </w:tcPr>
          <w:p w14:paraId="074ED873" w14:textId="77777777" w:rsidR="00D55690" w:rsidRPr="00D55690" w:rsidRDefault="00D55690" w:rsidP="00D55690">
            <w:pPr>
              <w:jc w:val="right"/>
              <w:rPr>
                <w:rFonts w:cs="Calibri"/>
                <w:color w:val="0066FF"/>
                <w:szCs w:val="22"/>
              </w:rPr>
            </w:pPr>
            <w:r w:rsidRPr="00D55690">
              <w:rPr>
                <w:rFonts w:cs="Calibri"/>
                <w:color w:val="FF0000"/>
                <w:szCs w:val="22"/>
              </w:rPr>
              <w:t>184,584</w:t>
            </w:r>
          </w:p>
        </w:tc>
      </w:tr>
      <w:tr w:rsidR="00D55690" w:rsidRPr="00D55690" w14:paraId="141B00E2" w14:textId="77777777" w:rsidTr="00D55690">
        <w:trPr>
          <w:trHeight w:val="319"/>
        </w:trPr>
        <w:tc>
          <w:tcPr>
            <w:tcW w:w="4180" w:type="dxa"/>
            <w:tcBorders>
              <w:top w:val="nil"/>
              <w:left w:val="single" w:sz="4" w:space="0" w:color="auto"/>
              <w:bottom w:val="single" w:sz="4" w:space="0" w:color="auto"/>
              <w:right w:val="single" w:sz="4" w:space="0" w:color="auto"/>
            </w:tcBorders>
            <w:shd w:val="clear" w:color="000000" w:fill="F2F2F2"/>
            <w:vAlign w:val="center"/>
            <w:hideMark/>
          </w:tcPr>
          <w:p w14:paraId="474B28BA" w14:textId="77777777" w:rsidR="00D55690" w:rsidRPr="00D55690" w:rsidRDefault="00D55690" w:rsidP="00D55690">
            <w:pPr>
              <w:jc w:val="left"/>
              <w:rPr>
                <w:rFonts w:cs="Calibri"/>
                <w:color w:val="000000"/>
                <w:szCs w:val="22"/>
              </w:rPr>
            </w:pPr>
            <w:r w:rsidRPr="00D55690">
              <w:rPr>
                <w:rFonts w:cs="Calibri"/>
                <w:color w:val="000000"/>
                <w:szCs w:val="22"/>
              </w:rPr>
              <w:t>CLOSING BALANCE (</w:t>
            </w:r>
            <w:proofErr w:type="spellStart"/>
            <w:r w:rsidRPr="00D55690">
              <w:rPr>
                <w:rFonts w:cs="Calibri"/>
                <w:color w:val="000000"/>
                <w:szCs w:val="22"/>
              </w:rPr>
              <w:t>incl</w:t>
            </w:r>
            <w:proofErr w:type="spellEnd"/>
            <w:r w:rsidRPr="00D55690">
              <w:rPr>
                <w:rFonts w:cs="Calibri"/>
                <w:color w:val="000000"/>
                <w:szCs w:val="22"/>
              </w:rPr>
              <w:t xml:space="preserve"> Balance B/F)</w:t>
            </w:r>
          </w:p>
        </w:tc>
        <w:tc>
          <w:tcPr>
            <w:tcW w:w="1202" w:type="dxa"/>
            <w:tcBorders>
              <w:top w:val="nil"/>
              <w:left w:val="nil"/>
              <w:bottom w:val="single" w:sz="4" w:space="0" w:color="auto"/>
              <w:right w:val="single" w:sz="4" w:space="0" w:color="auto"/>
            </w:tcBorders>
            <w:shd w:val="clear" w:color="000000" w:fill="D9D9D9"/>
            <w:vAlign w:val="center"/>
            <w:hideMark/>
          </w:tcPr>
          <w:p w14:paraId="29664695" w14:textId="77777777" w:rsidR="00D55690" w:rsidRPr="00D55690" w:rsidRDefault="00D55690" w:rsidP="00D55690">
            <w:pPr>
              <w:jc w:val="right"/>
              <w:rPr>
                <w:rFonts w:cs="Calibri"/>
                <w:b/>
                <w:bCs/>
                <w:szCs w:val="22"/>
              </w:rPr>
            </w:pPr>
            <w:r w:rsidRPr="00D55690">
              <w:rPr>
                <w:rFonts w:cs="Calibri"/>
                <w:b/>
                <w:bCs/>
                <w:szCs w:val="22"/>
              </w:rPr>
              <w:t>196,494</w:t>
            </w:r>
          </w:p>
        </w:tc>
        <w:tc>
          <w:tcPr>
            <w:tcW w:w="1446" w:type="dxa"/>
            <w:tcBorders>
              <w:top w:val="nil"/>
              <w:left w:val="nil"/>
              <w:bottom w:val="single" w:sz="4" w:space="0" w:color="auto"/>
              <w:right w:val="single" w:sz="4" w:space="0" w:color="auto"/>
            </w:tcBorders>
            <w:shd w:val="clear" w:color="000000" w:fill="D9D9D9"/>
            <w:vAlign w:val="center"/>
            <w:hideMark/>
          </w:tcPr>
          <w:p w14:paraId="53AE81E4" w14:textId="77777777" w:rsidR="00D55690" w:rsidRPr="00D55690" w:rsidRDefault="00D55690" w:rsidP="00D55690">
            <w:pPr>
              <w:jc w:val="right"/>
              <w:rPr>
                <w:rFonts w:cs="Calibri"/>
                <w:b/>
                <w:bCs/>
                <w:color w:val="000000"/>
                <w:szCs w:val="22"/>
              </w:rPr>
            </w:pPr>
            <w:r w:rsidRPr="00D55690">
              <w:rPr>
                <w:rFonts w:cs="Calibri"/>
                <w:b/>
                <w:bCs/>
                <w:color w:val="000000"/>
                <w:szCs w:val="22"/>
              </w:rPr>
              <w:t>259,969</w:t>
            </w:r>
          </w:p>
        </w:tc>
        <w:tc>
          <w:tcPr>
            <w:tcW w:w="1701" w:type="dxa"/>
            <w:tcBorders>
              <w:top w:val="nil"/>
              <w:left w:val="single" w:sz="4" w:space="0" w:color="auto"/>
              <w:bottom w:val="single" w:sz="4" w:space="0" w:color="auto"/>
              <w:right w:val="nil"/>
            </w:tcBorders>
            <w:shd w:val="clear" w:color="000000" w:fill="D9D9D9"/>
            <w:vAlign w:val="center"/>
            <w:hideMark/>
          </w:tcPr>
          <w:p w14:paraId="68B9F7C5" w14:textId="77777777" w:rsidR="00D55690" w:rsidRPr="00D55690" w:rsidRDefault="00D55690" w:rsidP="00D55690">
            <w:pPr>
              <w:jc w:val="right"/>
              <w:rPr>
                <w:rFonts w:cs="Calibri"/>
                <w:color w:val="0066FF"/>
                <w:szCs w:val="22"/>
              </w:rPr>
            </w:pPr>
            <w:r w:rsidRPr="00D55690">
              <w:rPr>
                <w:rFonts w:cs="Calibri"/>
                <w:color w:val="0066FF"/>
                <w:szCs w:val="22"/>
              </w:rPr>
              <w:t>63,475</w:t>
            </w:r>
          </w:p>
        </w:tc>
      </w:tr>
    </w:tbl>
    <w:p w14:paraId="337443A5" w14:textId="6678B002" w:rsidR="00B97F7C" w:rsidRDefault="00B97F7C">
      <w:pPr>
        <w:jc w:val="left"/>
        <w:rPr>
          <w:rFonts w:asciiTheme="minorHAnsi" w:hAnsiTheme="minorHAnsi"/>
          <w:color w:val="FF0000"/>
        </w:rPr>
      </w:pPr>
    </w:p>
    <w:p w14:paraId="1D7CBFE7" w14:textId="7A4490CF" w:rsidR="000D1255" w:rsidRPr="00D55690" w:rsidRDefault="00CD300C" w:rsidP="00A3406D">
      <w:pPr>
        <w:pStyle w:val="Heading1"/>
      </w:pPr>
      <w:bookmarkStart w:id="14" w:name="_Toc511831730"/>
      <w:r w:rsidRPr="00D55690">
        <w:t>GOVERNANCE</w:t>
      </w:r>
      <w:bookmarkEnd w:id="14"/>
    </w:p>
    <w:p w14:paraId="55DAB298" w14:textId="43AE8358" w:rsidR="00725D3D" w:rsidRPr="00D55690" w:rsidRDefault="00725D3D" w:rsidP="00A3406D">
      <w:pPr>
        <w:pStyle w:val="Heading2"/>
      </w:pPr>
      <w:bookmarkStart w:id="15" w:name="_Toc382471100"/>
      <w:bookmarkStart w:id="16" w:name="_Toc511831731"/>
      <w:r w:rsidRPr="00D55690">
        <w:t>Board Members</w:t>
      </w:r>
      <w:bookmarkEnd w:id="15"/>
      <w:bookmarkEnd w:id="16"/>
    </w:p>
    <w:p w14:paraId="42025B78" w14:textId="7A954A07" w:rsidR="00FE5BA4" w:rsidRPr="00D55690" w:rsidRDefault="00725D3D" w:rsidP="000F3027">
      <w:r w:rsidRPr="00D55690">
        <w:t>The PATREC Advisory Board comprises a senior representative of each of the collaborating Parties and a Chair who is independent of all Parties. The PATREC Director is an ex</w:t>
      </w:r>
      <w:r w:rsidR="006F2589" w:rsidRPr="00D55690">
        <w:t xml:space="preserve"> </w:t>
      </w:r>
      <w:r w:rsidRPr="00D55690">
        <w:t xml:space="preserve">officio member of the Advisory Board. </w:t>
      </w:r>
      <w:r w:rsidR="00D55690" w:rsidRPr="00D55690">
        <w:t>Reece Waldock,</w:t>
      </w:r>
      <w:r w:rsidR="00DA2465" w:rsidRPr="00D55690">
        <w:t xml:space="preserve"> replaced </w:t>
      </w:r>
      <w:r w:rsidR="00D55690" w:rsidRPr="00D55690">
        <w:t xml:space="preserve">Fred Affleck </w:t>
      </w:r>
      <w:r w:rsidR="00DA2465" w:rsidRPr="00D55690">
        <w:t>who re</w:t>
      </w:r>
      <w:r w:rsidR="00D55690" w:rsidRPr="00D55690">
        <w:t>tired, as Chair of the Board</w:t>
      </w:r>
      <w:r w:rsidR="00D55690">
        <w:t>.</w:t>
      </w:r>
      <w:r w:rsidR="00D55690" w:rsidRPr="00D55690">
        <w:t xml:space="preserve"> </w:t>
      </w:r>
      <w:r w:rsidR="00D55690">
        <w:t xml:space="preserve">Prof Margaret Jones replaced Mr Tim Perkins as the ECU member and Steve Beyer replaced Graeme Doyle who retired, as the Department of Transport member </w:t>
      </w:r>
      <w:r w:rsidR="00D55690" w:rsidRPr="00D55690">
        <w:t>(Table</w:t>
      </w:r>
      <w:r w:rsidR="00777B74" w:rsidRPr="00D55690">
        <w:t xml:space="preserve"> 1</w:t>
      </w:r>
      <w:r w:rsidR="00A42AA4" w:rsidRPr="00D55690">
        <w:t>0</w:t>
      </w:r>
      <w:r w:rsidR="00777B74" w:rsidRPr="00D55690">
        <w:t>)</w:t>
      </w:r>
      <w:r w:rsidR="00DA2465" w:rsidRPr="00D55690">
        <w:t>.</w:t>
      </w:r>
    </w:p>
    <w:p w14:paraId="6B4A9245" w14:textId="77777777" w:rsidR="00947882" w:rsidRPr="00D55690" w:rsidRDefault="00947882" w:rsidP="000F3027"/>
    <w:p w14:paraId="26DA5894" w14:textId="56FA7E64" w:rsidR="00725D3D" w:rsidRPr="00D55690" w:rsidRDefault="00F6263D" w:rsidP="00A3406D">
      <w:pPr>
        <w:pStyle w:val="TableTitle"/>
        <w:rPr>
          <w:rFonts w:asciiTheme="minorHAnsi" w:hAnsiTheme="minorHAnsi"/>
        </w:rPr>
      </w:pPr>
      <w:r w:rsidRPr="00D55690">
        <w:rPr>
          <w:rFonts w:asciiTheme="minorHAnsi" w:hAnsiTheme="minorHAnsi"/>
        </w:rPr>
        <w:t>Table</w:t>
      </w:r>
      <w:r w:rsidR="001E6AA4">
        <w:rPr>
          <w:rFonts w:asciiTheme="minorHAnsi" w:hAnsiTheme="minorHAnsi"/>
        </w:rPr>
        <w:t xml:space="preserve"> 9</w:t>
      </w:r>
      <w:r w:rsidRPr="00D55690">
        <w:rPr>
          <w:rFonts w:asciiTheme="minorHAnsi" w:hAnsiTheme="minorHAnsi"/>
        </w:rPr>
        <w:t>:</w:t>
      </w:r>
      <w:r w:rsidR="00D075CB" w:rsidRPr="00D55690">
        <w:rPr>
          <w:rFonts w:asciiTheme="minorHAnsi" w:hAnsiTheme="minorHAnsi"/>
        </w:rPr>
        <w:t xml:space="preserve"> </w:t>
      </w:r>
      <w:r w:rsidR="00810254" w:rsidRPr="00D55690">
        <w:rPr>
          <w:rFonts w:asciiTheme="minorHAnsi" w:hAnsiTheme="minorHAnsi"/>
        </w:rPr>
        <w:t xml:space="preserve">PATREC </w:t>
      </w:r>
      <w:r w:rsidR="00D075CB" w:rsidRPr="00D55690">
        <w:rPr>
          <w:rFonts w:asciiTheme="minorHAnsi" w:hAnsiTheme="minorHAnsi"/>
        </w:rPr>
        <w:t xml:space="preserve">Board </w:t>
      </w:r>
      <w:r w:rsidR="00810254" w:rsidRPr="00D55690">
        <w:rPr>
          <w:rFonts w:asciiTheme="minorHAnsi" w:hAnsiTheme="minorHAnsi"/>
        </w:rPr>
        <w:t>Members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4"/>
        <w:gridCol w:w="4945"/>
      </w:tblGrid>
      <w:tr w:rsidR="002D0462" w:rsidRPr="002D0462" w14:paraId="0C001C52" w14:textId="77777777" w:rsidTr="001C37DF">
        <w:tc>
          <w:tcPr>
            <w:tcW w:w="4944" w:type="dxa"/>
            <w:shd w:val="clear" w:color="auto" w:fill="FFC000"/>
          </w:tcPr>
          <w:p w14:paraId="2184F4D1" w14:textId="4DAF1F82" w:rsidR="00725D3D" w:rsidRPr="00D55690" w:rsidRDefault="00725D3D" w:rsidP="00D55690">
            <w:pPr>
              <w:spacing w:before="60" w:after="60"/>
              <w:jc w:val="center"/>
              <w:rPr>
                <w:rFonts w:asciiTheme="minorHAnsi" w:hAnsiTheme="minorHAnsi"/>
                <w:b/>
                <w:i/>
                <w:sz w:val="20"/>
                <w:szCs w:val="20"/>
              </w:rPr>
            </w:pPr>
            <w:r w:rsidRPr="00D55690">
              <w:rPr>
                <w:rFonts w:asciiTheme="minorHAnsi" w:hAnsiTheme="minorHAnsi"/>
                <w:b/>
                <w:i/>
                <w:sz w:val="20"/>
                <w:szCs w:val="20"/>
              </w:rPr>
              <w:t>201</w:t>
            </w:r>
            <w:r w:rsidR="00D55690" w:rsidRPr="00D55690">
              <w:rPr>
                <w:rFonts w:asciiTheme="minorHAnsi" w:hAnsiTheme="minorHAnsi"/>
                <w:b/>
                <w:i/>
                <w:sz w:val="20"/>
                <w:szCs w:val="20"/>
              </w:rPr>
              <w:t>6</w:t>
            </w:r>
          </w:p>
        </w:tc>
        <w:tc>
          <w:tcPr>
            <w:tcW w:w="4945" w:type="dxa"/>
            <w:shd w:val="clear" w:color="auto" w:fill="FFC000"/>
          </w:tcPr>
          <w:p w14:paraId="04B0C19B" w14:textId="2AA9630A" w:rsidR="00725D3D" w:rsidRPr="00D55690" w:rsidRDefault="00725D3D" w:rsidP="00D55690">
            <w:pPr>
              <w:spacing w:before="60" w:after="60"/>
              <w:jc w:val="center"/>
              <w:rPr>
                <w:rFonts w:asciiTheme="minorHAnsi" w:hAnsiTheme="minorHAnsi"/>
                <w:b/>
                <w:i/>
                <w:sz w:val="20"/>
                <w:szCs w:val="20"/>
              </w:rPr>
            </w:pPr>
            <w:r w:rsidRPr="00D55690">
              <w:rPr>
                <w:rFonts w:asciiTheme="minorHAnsi" w:hAnsiTheme="minorHAnsi"/>
                <w:b/>
                <w:i/>
                <w:sz w:val="20"/>
                <w:szCs w:val="20"/>
              </w:rPr>
              <w:t>201</w:t>
            </w:r>
            <w:r w:rsidR="00D55690" w:rsidRPr="00D55690">
              <w:rPr>
                <w:rFonts w:asciiTheme="minorHAnsi" w:hAnsiTheme="minorHAnsi"/>
                <w:b/>
                <w:i/>
                <w:sz w:val="20"/>
                <w:szCs w:val="20"/>
              </w:rPr>
              <w:t>7</w:t>
            </w:r>
          </w:p>
        </w:tc>
      </w:tr>
      <w:tr w:rsidR="00D55690" w:rsidRPr="002D0462" w14:paraId="6E06C90C" w14:textId="77777777" w:rsidTr="009B42A9">
        <w:tc>
          <w:tcPr>
            <w:tcW w:w="4944" w:type="dxa"/>
          </w:tcPr>
          <w:p w14:paraId="7B4B346D" w14:textId="6AA6FAEA" w:rsidR="00D55690" w:rsidRPr="00D55690" w:rsidRDefault="00D55690" w:rsidP="00D55690">
            <w:pPr>
              <w:spacing w:before="60" w:after="60"/>
              <w:jc w:val="left"/>
              <w:rPr>
                <w:rFonts w:asciiTheme="minorHAnsi" w:hAnsiTheme="minorHAnsi"/>
                <w:sz w:val="20"/>
                <w:szCs w:val="20"/>
              </w:rPr>
            </w:pPr>
            <w:r w:rsidRPr="00D55690">
              <w:rPr>
                <w:rFonts w:asciiTheme="minorHAnsi" w:hAnsiTheme="minorHAnsi"/>
                <w:sz w:val="20"/>
                <w:szCs w:val="20"/>
              </w:rPr>
              <w:t>Adjunct Prof Fred Affleck, Independent Chair</w:t>
            </w:r>
          </w:p>
        </w:tc>
        <w:tc>
          <w:tcPr>
            <w:tcW w:w="4945" w:type="dxa"/>
          </w:tcPr>
          <w:p w14:paraId="0F27341C" w14:textId="33825BBB" w:rsidR="00D55690" w:rsidRPr="00D55690" w:rsidRDefault="00D55690" w:rsidP="00D55690">
            <w:pPr>
              <w:spacing w:before="60" w:after="60"/>
              <w:jc w:val="left"/>
              <w:rPr>
                <w:rFonts w:asciiTheme="minorHAnsi" w:hAnsiTheme="minorHAnsi"/>
                <w:sz w:val="20"/>
                <w:szCs w:val="20"/>
              </w:rPr>
            </w:pPr>
            <w:r>
              <w:rPr>
                <w:rFonts w:asciiTheme="minorHAnsi" w:hAnsiTheme="minorHAnsi"/>
                <w:sz w:val="20"/>
                <w:szCs w:val="20"/>
              </w:rPr>
              <w:t>Adjunct Prof Reece Waldock, Independent Chair</w:t>
            </w:r>
          </w:p>
        </w:tc>
      </w:tr>
      <w:tr w:rsidR="00D55690" w:rsidRPr="002D0462" w14:paraId="2B4E19F7" w14:textId="77777777" w:rsidTr="009B42A9">
        <w:tc>
          <w:tcPr>
            <w:tcW w:w="4944" w:type="dxa"/>
          </w:tcPr>
          <w:p w14:paraId="155BB804" w14:textId="22F4CA43" w:rsidR="00D55690" w:rsidRPr="00D55690" w:rsidRDefault="00D55690" w:rsidP="00D55690">
            <w:pPr>
              <w:spacing w:before="60" w:after="60"/>
              <w:jc w:val="left"/>
              <w:rPr>
                <w:rFonts w:asciiTheme="minorHAnsi" w:hAnsiTheme="minorHAnsi"/>
                <w:sz w:val="20"/>
                <w:szCs w:val="20"/>
              </w:rPr>
            </w:pPr>
            <w:r w:rsidRPr="00D55690">
              <w:rPr>
                <w:rFonts w:asciiTheme="minorHAnsi" w:hAnsiTheme="minorHAnsi"/>
                <w:sz w:val="20"/>
                <w:szCs w:val="20"/>
              </w:rPr>
              <w:t xml:space="preserve">Mr Eric </w:t>
            </w:r>
            <w:proofErr w:type="spellStart"/>
            <w:r w:rsidRPr="00D55690">
              <w:rPr>
                <w:rFonts w:asciiTheme="minorHAnsi" w:hAnsiTheme="minorHAnsi"/>
                <w:sz w:val="20"/>
                <w:szCs w:val="20"/>
              </w:rPr>
              <w:t>Lumsden</w:t>
            </w:r>
            <w:proofErr w:type="spellEnd"/>
            <w:r w:rsidRPr="00D55690">
              <w:rPr>
                <w:rFonts w:asciiTheme="minorHAnsi" w:hAnsiTheme="minorHAnsi"/>
                <w:sz w:val="20"/>
                <w:szCs w:val="20"/>
              </w:rPr>
              <w:t>, Chair, Western Australian Planning Commission</w:t>
            </w:r>
          </w:p>
        </w:tc>
        <w:tc>
          <w:tcPr>
            <w:tcW w:w="4945" w:type="dxa"/>
          </w:tcPr>
          <w:p w14:paraId="7AAF1F3B" w14:textId="563C7EDA" w:rsidR="00D55690" w:rsidRPr="00D55690" w:rsidRDefault="00D55690" w:rsidP="00D55690">
            <w:pPr>
              <w:spacing w:before="60" w:after="60"/>
              <w:jc w:val="left"/>
              <w:rPr>
                <w:rFonts w:asciiTheme="minorHAnsi" w:hAnsiTheme="minorHAnsi"/>
                <w:sz w:val="20"/>
                <w:szCs w:val="20"/>
              </w:rPr>
            </w:pPr>
            <w:r w:rsidRPr="00D55690">
              <w:rPr>
                <w:rFonts w:asciiTheme="minorHAnsi" w:hAnsiTheme="minorHAnsi"/>
                <w:sz w:val="20"/>
                <w:szCs w:val="20"/>
              </w:rPr>
              <w:t xml:space="preserve">Mr Eric </w:t>
            </w:r>
            <w:proofErr w:type="spellStart"/>
            <w:r w:rsidRPr="00D55690">
              <w:rPr>
                <w:rFonts w:asciiTheme="minorHAnsi" w:hAnsiTheme="minorHAnsi"/>
                <w:sz w:val="20"/>
                <w:szCs w:val="20"/>
              </w:rPr>
              <w:t>Lumsden</w:t>
            </w:r>
            <w:proofErr w:type="spellEnd"/>
            <w:r w:rsidRPr="00D55690">
              <w:rPr>
                <w:rFonts w:asciiTheme="minorHAnsi" w:hAnsiTheme="minorHAnsi"/>
                <w:sz w:val="20"/>
                <w:szCs w:val="20"/>
              </w:rPr>
              <w:t>, Chair, Western Australian Planning Commission</w:t>
            </w:r>
          </w:p>
        </w:tc>
      </w:tr>
      <w:tr w:rsidR="00D55690" w:rsidRPr="002D0462" w14:paraId="0ABA1AE5" w14:textId="77777777" w:rsidTr="009B42A9">
        <w:tc>
          <w:tcPr>
            <w:tcW w:w="4944" w:type="dxa"/>
          </w:tcPr>
          <w:p w14:paraId="6E46D233" w14:textId="24002B5B" w:rsidR="00D55690" w:rsidRPr="00D55690" w:rsidRDefault="00D55690" w:rsidP="00D55690">
            <w:pPr>
              <w:spacing w:before="60" w:after="60"/>
              <w:jc w:val="left"/>
              <w:rPr>
                <w:rFonts w:asciiTheme="minorHAnsi" w:hAnsiTheme="minorHAnsi"/>
                <w:sz w:val="20"/>
                <w:szCs w:val="20"/>
              </w:rPr>
            </w:pPr>
            <w:r w:rsidRPr="00D55690">
              <w:rPr>
                <w:rFonts w:asciiTheme="minorHAnsi" w:hAnsiTheme="minorHAnsi"/>
                <w:sz w:val="20"/>
                <w:szCs w:val="20"/>
              </w:rPr>
              <w:t xml:space="preserve">Mr Peter </w:t>
            </w:r>
            <w:proofErr w:type="spellStart"/>
            <w:r w:rsidRPr="00D55690">
              <w:rPr>
                <w:rFonts w:asciiTheme="minorHAnsi" w:hAnsiTheme="minorHAnsi"/>
                <w:sz w:val="20"/>
                <w:szCs w:val="20"/>
              </w:rPr>
              <w:t>Woronzow</w:t>
            </w:r>
            <w:proofErr w:type="spellEnd"/>
            <w:r w:rsidRPr="00D55690">
              <w:rPr>
                <w:rFonts w:asciiTheme="minorHAnsi" w:hAnsiTheme="minorHAnsi"/>
                <w:sz w:val="20"/>
                <w:szCs w:val="20"/>
              </w:rPr>
              <w:t>, Acting Managing Director, Main Roads Western Australia</w:t>
            </w:r>
          </w:p>
        </w:tc>
        <w:tc>
          <w:tcPr>
            <w:tcW w:w="4945" w:type="dxa"/>
          </w:tcPr>
          <w:p w14:paraId="2DFAD495" w14:textId="69DB427E" w:rsidR="00D55690" w:rsidRPr="00D55690" w:rsidRDefault="00D55690" w:rsidP="00D55690">
            <w:pPr>
              <w:spacing w:before="60" w:after="60"/>
              <w:jc w:val="left"/>
              <w:rPr>
                <w:rFonts w:asciiTheme="minorHAnsi" w:hAnsiTheme="minorHAnsi"/>
                <w:sz w:val="20"/>
                <w:szCs w:val="20"/>
              </w:rPr>
            </w:pPr>
            <w:r w:rsidRPr="00D55690">
              <w:rPr>
                <w:rFonts w:asciiTheme="minorHAnsi" w:hAnsiTheme="minorHAnsi"/>
                <w:sz w:val="20"/>
                <w:szCs w:val="20"/>
              </w:rPr>
              <w:t xml:space="preserve">Mr Peter </w:t>
            </w:r>
            <w:proofErr w:type="spellStart"/>
            <w:r w:rsidRPr="00D55690">
              <w:rPr>
                <w:rFonts w:asciiTheme="minorHAnsi" w:hAnsiTheme="minorHAnsi"/>
                <w:sz w:val="20"/>
                <w:szCs w:val="20"/>
              </w:rPr>
              <w:t>Woronzow</w:t>
            </w:r>
            <w:proofErr w:type="spellEnd"/>
            <w:r w:rsidRPr="00D55690">
              <w:rPr>
                <w:rFonts w:asciiTheme="minorHAnsi" w:hAnsiTheme="minorHAnsi"/>
                <w:sz w:val="20"/>
                <w:szCs w:val="20"/>
              </w:rPr>
              <w:t>, Acting Managing Director, Main Roads Western Australia</w:t>
            </w:r>
          </w:p>
        </w:tc>
      </w:tr>
      <w:tr w:rsidR="00D55690" w:rsidRPr="002D0462" w14:paraId="5A7176FE" w14:textId="77777777" w:rsidTr="009B42A9">
        <w:tc>
          <w:tcPr>
            <w:tcW w:w="4944" w:type="dxa"/>
          </w:tcPr>
          <w:p w14:paraId="20A6709A" w14:textId="358C12AF" w:rsidR="00D55690" w:rsidRPr="00D55690" w:rsidRDefault="00D55690" w:rsidP="00D55690">
            <w:pPr>
              <w:spacing w:before="60" w:after="60"/>
              <w:jc w:val="left"/>
              <w:rPr>
                <w:rFonts w:asciiTheme="minorHAnsi" w:hAnsiTheme="minorHAnsi"/>
                <w:sz w:val="20"/>
                <w:szCs w:val="20"/>
              </w:rPr>
            </w:pPr>
            <w:r w:rsidRPr="00D55690">
              <w:rPr>
                <w:rFonts w:asciiTheme="minorHAnsi" w:hAnsiTheme="minorHAnsi"/>
                <w:sz w:val="20"/>
              </w:rPr>
              <w:t>Mr Graeme Doyle, Managing Director, Policy Planning and Investment, Department of Transport</w:t>
            </w:r>
          </w:p>
        </w:tc>
        <w:tc>
          <w:tcPr>
            <w:tcW w:w="4945" w:type="dxa"/>
          </w:tcPr>
          <w:p w14:paraId="2C3A7A45" w14:textId="392237D3" w:rsidR="00D55690" w:rsidRPr="00D55690" w:rsidRDefault="00D55690" w:rsidP="00D55690">
            <w:pPr>
              <w:spacing w:before="60" w:after="60"/>
              <w:jc w:val="left"/>
              <w:rPr>
                <w:rFonts w:asciiTheme="minorHAnsi" w:hAnsiTheme="minorHAnsi"/>
                <w:sz w:val="20"/>
                <w:szCs w:val="20"/>
              </w:rPr>
            </w:pPr>
            <w:r>
              <w:rPr>
                <w:rFonts w:asciiTheme="minorHAnsi" w:hAnsiTheme="minorHAnsi"/>
                <w:sz w:val="20"/>
                <w:szCs w:val="20"/>
              </w:rPr>
              <w:t xml:space="preserve">Mr Steve Beyer, Acting  </w:t>
            </w:r>
            <w:r w:rsidRPr="00D55690">
              <w:rPr>
                <w:rFonts w:asciiTheme="minorHAnsi" w:hAnsiTheme="minorHAnsi"/>
                <w:sz w:val="20"/>
                <w:szCs w:val="20"/>
              </w:rPr>
              <w:t>Managing Director, Policy Planning and Investment, Department of Transport</w:t>
            </w:r>
          </w:p>
        </w:tc>
      </w:tr>
      <w:tr w:rsidR="00D55690" w:rsidRPr="002D0462" w14:paraId="017C39E5" w14:textId="77777777" w:rsidTr="009B42A9">
        <w:tc>
          <w:tcPr>
            <w:tcW w:w="4944" w:type="dxa"/>
          </w:tcPr>
          <w:p w14:paraId="4DEEC484" w14:textId="59B58822" w:rsidR="00D55690" w:rsidRPr="00D55690" w:rsidRDefault="00D55690" w:rsidP="00D55690">
            <w:pPr>
              <w:spacing w:before="60" w:after="60"/>
              <w:jc w:val="left"/>
              <w:rPr>
                <w:rFonts w:asciiTheme="minorHAnsi" w:hAnsiTheme="minorHAnsi"/>
                <w:sz w:val="20"/>
                <w:szCs w:val="20"/>
              </w:rPr>
            </w:pPr>
            <w:r w:rsidRPr="00D55690">
              <w:rPr>
                <w:rFonts w:asciiTheme="minorHAnsi" w:hAnsiTheme="minorHAnsi"/>
                <w:sz w:val="20"/>
                <w:szCs w:val="20"/>
              </w:rPr>
              <w:t xml:space="preserve">Prof Keith Hampson, Chief Executive Officer, </w:t>
            </w:r>
            <w:proofErr w:type="spellStart"/>
            <w:r w:rsidRPr="00D55690">
              <w:rPr>
                <w:rFonts w:asciiTheme="minorHAnsi" w:hAnsiTheme="minorHAnsi"/>
                <w:sz w:val="20"/>
                <w:szCs w:val="20"/>
              </w:rPr>
              <w:t>SBEnrc</w:t>
            </w:r>
            <w:proofErr w:type="spellEnd"/>
            <w:r w:rsidRPr="00D55690">
              <w:rPr>
                <w:rFonts w:asciiTheme="minorHAnsi" w:hAnsiTheme="minorHAnsi"/>
                <w:sz w:val="20"/>
                <w:szCs w:val="20"/>
              </w:rPr>
              <w:t>, Curtin University</w:t>
            </w:r>
          </w:p>
        </w:tc>
        <w:tc>
          <w:tcPr>
            <w:tcW w:w="4945" w:type="dxa"/>
          </w:tcPr>
          <w:p w14:paraId="5BF5D86A" w14:textId="0B51DEFD" w:rsidR="00D55690" w:rsidRPr="00D55690" w:rsidRDefault="00D55690" w:rsidP="00D55690">
            <w:pPr>
              <w:spacing w:before="60" w:after="60"/>
              <w:jc w:val="left"/>
              <w:rPr>
                <w:rFonts w:asciiTheme="minorHAnsi" w:hAnsiTheme="minorHAnsi"/>
                <w:sz w:val="20"/>
                <w:szCs w:val="20"/>
              </w:rPr>
            </w:pPr>
            <w:r w:rsidRPr="00D55690">
              <w:rPr>
                <w:rFonts w:asciiTheme="minorHAnsi" w:hAnsiTheme="minorHAnsi"/>
                <w:sz w:val="20"/>
                <w:szCs w:val="20"/>
              </w:rPr>
              <w:t xml:space="preserve">Prof Keith Hampson, Chief Executive Officer, </w:t>
            </w:r>
            <w:proofErr w:type="spellStart"/>
            <w:r w:rsidRPr="00D55690">
              <w:rPr>
                <w:rFonts w:asciiTheme="minorHAnsi" w:hAnsiTheme="minorHAnsi"/>
                <w:sz w:val="20"/>
                <w:szCs w:val="20"/>
              </w:rPr>
              <w:t>SBEnrc</w:t>
            </w:r>
            <w:proofErr w:type="spellEnd"/>
            <w:r w:rsidRPr="00D55690">
              <w:rPr>
                <w:rFonts w:asciiTheme="minorHAnsi" w:hAnsiTheme="minorHAnsi"/>
                <w:sz w:val="20"/>
                <w:szCs w:val="20"/>
              </w:rPr>
              <w:t>, Curtin University</w:t>
            </w:r>
          </w:p>
        </w:tc>
      </w:tr>
      <w:tr w:rsidR="00D55690" w:rsidRPr="002D0462" w14:paraId="2BEA03D9" w14:textId="77777777" w:rsidTr="009B42A9">
        <w:tc>
          <w:tcPr>
            <w:tcW w:w="4944" w:type="dxa"/>
          </w:tcPr>
          <w:p w14:paraId="15C5C270" w14:textId="243461E9" w:rsidR="00D55690" w:rsidRPr="00D55690" w:rsidRDefault="00D55690" w:rsidP="00D55690">
            <w:pPr>
              <w:spacing w:before="60" w:after="60"/>
              <w:jc w:val="left"/>
              <w:rPr>
                <w:rFonts w:asciiTheme="minorHAnsi" w:hAnsiTheme="minorHAnsi"/>
                <w:sz w:val="20"/>
                <w:szCs w:val="20"/>
              </w:rPr>
            </w:pPr>
            <w:r w:rsidRPr="00D55690">
              <w:rPr>
                <w:rFonts w:asciiTheme="minorHAnsi" w:hAnsiTheme="minorHAnsi"/>
                <w:spacing w:val="-1"/>
                <w:sz w:val="20"/>
                <w:szCs w:val="20"/>
              </w:rPr>
              <w:t>Mr Tim Perkins, Program Director Centre of Planning, ECU</w:t>
            </w:r>
            <w:r w:rsidRPr="00D55690">
              <w:rPr>
                <w:rFonts w:asciiTheme="minorHAnsi" w:hAnsiTheme="minorHAnsi"/>
                <w:sz w:val="20"/>
                <w:szCs w:val="20"/>
              </w:rPr>
              <w:t>, Edith Cowan University</w:t>
            </w:r>
          </w:p>
        </w:tc>
        <w:tc>
          <w:tcPr>
            <w:tcW w:w="4945" w:type="dxa"/>
          </w:tcPr>
          <w:p w14:paraId="5EC0F7A9" w14:textId="6075217E" w:rsidR="00D55690" w:rsidRPr="00D55690" w:rsidRDefault="00D55690" w:rsidP="00D55690">
            <w:pPr>
              <w:spacing w:before="60" w:after="60"/>
              <w:jc w:val="left"/>
              <w:rPr>
                <w:rFonts w:asciiTheme="minorHAnsi" w:hAnsiTheme="minorHAnsi"/>
                <w:sz w:val="20"/>
                <w:szCs w:val="20"/>
              </w:rPr>
            </w:pPr>
            <w:r>
              <w:rPr>
                <w:rFonts w:asciiTheme="minorHAnsi" w:hAnsiTheme="minorHAnsi"/>
                <w:sz w:val="20"/>
                <w:szCs w:val="20"/>
              </w:rPr>
              <w:t>Prof Margaret Jones</w:t>
            </w:r>
            <w:r w:rsidRPr="00D55690">
              <w:rPr>
                <w:rFonts w:asciiTheme="minorHAnsi" w:hAnsiTheme="minorHAnsi"/>
                <w:sz w:val="20"/>
                <w:szCs w:val="20"/>
              </w:rPr>
              <w:t>, Director, Office of Research and Innovation</w:t>
            </w:r>
            <w:r>
              <w:rPr>
                <w:rFonts w:asciiTheme="minorHAnsi" w:hAnsiTheme="minorHAnsi"/>
                <w:sz w:val="20"/>
                <w:szCs w:val="20"/>
              </w:rPr>
              <w:t xml:space="preserve">, </w:t>
            </w:r>
            <w:r w:rsidRPr="00D55690">
              <w:rPr>
                <w:rFonts w:asciiTheme="minorHAnsi" w:hAnsiTheme="minorHAnsi"/>
                <w:sz w:val="20"/>
                <w:szCs w:val="20"/>
              </w:rPr>
              <w:t>Edith Cowan University</w:t>
            </w:r>
          </w:p>
        </w:tc>
      </w:tr>
      <w:tr w:rsidR="00D55690" w:rsidRPr="002D0462" w14:paraId="70D7E28B" w14:textId="77777777" w:rsidTr="009B42A9">
        <w:tc>
          <w:tcPr>
            <w:tcW w:w="4944" w:type="dxa"/>
          </w:tcPr>
          <w:p w14:paraId="4BA257C6" w14:textId="497128E4" w:rsidR="00D55690" w:rsidRPr="00D55690" w:rsidRDefault="00D55690" w:rsidP="00D55690">
            <w:pPr>
              <w:spacing w:before="60" w:after="60"/>
              <w:jc w:val="left"/>
              <w:rPr>
                <w:rFonts w:asciiTheme="minorHAnsi" w:hAnsiTheme="minorHAnsi"/>
                <w:sz w:val="20"/>
                <w:szCs w:val="20"/>
              </w:rPr>
            </w:pPr>
            <w:r w:rsidRPr="00D55690">
              <w:rPr>
                <w:rFonts w:asciiTheme="minorHAnsi" w:hAnsiTheme="minorHAnsi"/>
                <w:sz w:val="20"/>
                <w:szCs w:val="20"/>
              </w:rPr>
              <w:t xml:space="preserve">Prof Matthew Tonts, Head of School of Earth and Environment, The University of Western Australia </w:t>
            </w:r>
          </w:p>
        </w:tc>
        <w:tc>
          <w:tcPr>
            <w:tcW w:w="4945" w:type="dxa"/>
          </w:tcPr>
          <w:p w14:paraId="2E0E2CC2" w14:textId="7F501BBB" w:rsidR="00D55690" w:rsidRPr="00D55690" w:rsidRDefault="00D55690" w:rsidP="00D55690">
            <w:pPr>
              <w:spacing w:before="60" w:after="60"/>
              <w:jc w:val="left"/>
              <w:rPr>
                <w:rFonts w:asciiTheme="minorHAnsi" w:hAnsiTheme="minorHAnsi"/>
                <w:sz w:val="20"/>
                <w:szCs w:val="20"/>
              </w:rPr>
            </w:pPr>
            <w:r w:rsidRPr="00D55690">
              <w:rPr>
                <w:rFonts w:asciiTheme="minorHAnsi" w:hAnsiTheme="minorHAnsi"/>
                <w:sz w:val="20"/>
                <w:szCs w:val="20"/>
              </w:rPr>
              <w:t>Prof Matthew Tonts, Pro Vice Chancellor/Executive Dean, Faculty of Arts, Business, Law and Education</w:t>
            </w:r>
            <w:r>
              <w:rPr>
                <w:rFonts w:asciiTheme="minorHAnsi" w:hAnsiTheme="minorHAnsi"/>
                <w:sz w:val="20"/>
                <w:szCs w:val="20"/>
              </w:rPr>
              <w:t xml:space="preserve">, </w:t>
            </w:r>
            <w:r w:rsidRPr="00D55690">
              <w:rPr>
                <w:rFonts w:asciiTheme="minorHAnsi" w:hAnsiTheme="minorHAnsi"/>
                <w:sz w:val="20"/>
                <w:szCs w:val="20"/>
              </w:rPr>
              <w:t xml:space="preserve">The University of Western Australia </w:t>
            </w:r>
          </w:p>
        </w:tc>
      </w:tr>
      <w:tr w:rsidR="00D55690" w:rsidRPr="002D0462" w14:paraId="00B5CD72" w14:textId="77777777" w:rsidTr="009B42A9">
        <w:tc>
          <w:tcPr>
            <w:tcW w:w="4944" w:type="dxa"/>
          </w:tcPr>
          <w:p w14:paraId="251AE70F" w14:textId="07692517" w:rsidR="00D55690" w:rsidRPr="00D55690" w:rsidRDefault="00D55690" w:rsidP="00D55690">
            <w:pPr>
              <w:spacing w:before="60" w:after="60"/>
              <w:jc w:val="left"/>
              <w:rPr>
                <w:rFonts w:asciiTheme="minorHAnsi" w:hAnsiTheme="minorHAnsi"/>
                <w:sz w:val="20"/>
                <w:szCs w:val="20"/>
              </w:rPr>
            </w:pPr>
            <w:r w:rsidRPr="00D55690">
              <w:rPr>
                <w:rFonts w:asciiTheme="minorHAnsi" w:hAnsiTheme="minorHAnsi"/>
                <w:sz w:val="20"/>
                <w:szCs w:val="20"/>
              </w:rPr>
              <w:t>Prof Sharon Biermann, Director PATREC</w:t>
            </w:r>
          </w:p>
        </w:tc>
        <w:tc>
          <w:tcPr>
            <w:tcW w:w="4945" w:type="dxa"/>
          </w:tcPr>
          <w:p w14:paraId="141EE7F8" w14:textId="2C9B4481" w:rsidR="00D55690" w:rsidRPr="00D55690" w:rsidRDefault="00D55690" w:rsidP="00D55690">
            <w:pPr>
              <w:spacing w:before="60" w:after="60"/>
              <w:jc w:val="left"/>
              <w:rPr>
                <w:rFonts w:asciiTheme="minorHAnsi" w:hAnsiTheme="minorHAnsi"/>
                <w:sz w:val="20"/>
                <w:szCs w:val="20"/>
              </w:rPr>
            </w:pPr>
            <w:r w:rsidRPr="00D55690">
              <w:rPr>
                <w:rFonts w:asciiTheme="minorHAnsi" w:hAnsiTheme="minorHAnsi"/>
                <w:sz w:val="20"/>
                <w:szCs w:val="20"/>
              </w:rPr>
              <w:t>Prof Sharon Biermann, Director PATREC</w:t>
            </w:r>
          </w:p>
        </w:tc>
      </w:tr>
    </w:tbl>
    <w:p w14:paraId="42476ADE" w14:textId="53E5D67F" w:rsidR="005346F7" w:rsidRPr="00694A0A" w:rsidRDefault="009461B2" w:rsidP="00A3406D">
      <w:pPr>
        <w:pStyle w:val="Heading2"/>
        <w:ind w:left="567" w:hanging="567"/>
      </w:pPr>
      <w:bookmarkStart w:id="17" w:name="_Toc511831732"/>
      <w:r w:rsidRPr="00694A0A">
        <w:lastRenderedPageBreak/>
        <w:t>PATREC Research Advisory Committee members</w:t>
      </w:r>
      <w:bookmarkEnd w:id="17"/>
      <w:r w:rsidR="005346F7" w:rsidRPr="00694A0A">
        <w:t xml:space="preserve"> </w:t>
      </w:r>
    </w:p>
    <w:p w14:paraId="40552968" w14:textId="77777777" w:rsidR="00777B74" w:rsidRPr="00694A0A" w:rsidRDefault="00777B74" w:rsidP="00A3406D">
      <w:pPr>
        <w:ind w:right="-3"/>
        <w:rPr>
          <w:rFonts w:asciiTheme="minorHAnsi" w:eastAsia="Calibri" w:hAnsiTheme="minorHAnsi"/>
          <w:szCs w:val="20"/>
          <w:lang w:eastAsia="en-US"/>
        </w:rPr>
      </w:pPr>
      <w:r w:rsidRPr="00694A0A">
        <w:rPr>
          <w:rFonts w:asciiTheme="minorHAnsi" w:eastAsia="Calibri" w:hAnsiTheme="minorHAnsi"/>
          <w:szCs w:val="20"/>
          <w:lang w:eastAsia="en-US"/>
        </w:rPr>
        <w:t xml:space="preserve">Comprising one to two senior representatives from each partner organisation, chaired by a </w:t>
      </w:r>
      <w:r w:rsidRPr="00694A0A">
        <w:rPr>
          <w:rFonts w:asciiTheme="minorHAnsi" w:eastAsia="Calibri" w:hAnsiTheme="minorHAnsi"/>
          <w:lang w:eastAsia="en-US"/>
        </w:rPr>
        <w:t>nominated representative of one of the government partners, elected by the Advisory Board,</w:t>
      </w:r>
      <w:r w:rsidRPr="00694A0A">
        <w:rPr>
          <w:rFonts w:asciiTheme="minorHAnsi" w:eastAsia="Calibri" w:hAnsiTheme="minorHAnsi"/>
          <w:szCs w:val="20"/>
          <w:lang w:eastAsia="en-US"/>
        </w:rPr>
        <w:t xml:space="preserve"> the objectives of PRAC are to:</w:t>
      </w:r>
    </w:p>
    <w:p w14:paraId="1E2251ED" w14:textId="77777777" w:rsidR="00777B74" w:rsidRPr="00694A0A" w:rsidRDefault="00777B74" w:rsidP="00176DC5">
      <w:pPr>
        <w:pStyle w:val="Bullet1"/>
        <w:rPr>
          <w:rFonts w:eastAsia="Calibri"/>
          <w:lang w:eastAsia="en-US"/>
        </w:rPr>
      </w:pPr>
      <w:r w:rsidRPr="00694A0A">
        <w:rPr>
          <w:rFonts w:eastAsia="Calibri"/>
          <w:lang w:eastAsia="en-US"/>
        </w:rPr>
        <w:t>introduce an element of formality and rigour to the research project identification, selection, support, monitoring and dissemination process;</w:t>
      </w:r>
    </w:p>
    <w:p w14:paraId="25ADAE17" w14:textId="77777777" w:rsidR="00777B74" w:rsidRPr="00694A0A" w:rsidRDefault="00777B74" w:rsidP="00176DC5">
      <w:pPr>
        <w:pStyle w:val="Bullet1"/>
        <w:rPr>
          <w:rFonts w:eastAsia="Calibri"/>
          <w:lang w:eastAsia="en-US"/>
        </w:rPr>
      </w:pPr>
      <w:r w:rsidRPr="00694A0A">
        <w:rPr>
          <w:rFonts w:eastAsia="Calibri"/>
          <w:lang w:eastAsia="en-US"/>
        </w:rPr>
        <w:t>enhance communication amongst partners; and</w:t>
      </w:r>
    </w:p>
    <w:p w14:paraId="12FC7CA7" w14:textId="77777777" w:rsidR="00777B74" w:rsidRPr="00694A0A" w:rsidRDefault="00777B74" w:rsidP="00176DC5">
      <w:pPr>
        <w:pStyle w:val="Bullet1"/>
        <w:rPr>
          <w:rFonts w:eastAsia="Calibri"/>
          <w:lang w:eastAsia="en-US"/>
        </w:rPr>
      </w:pPr>
      <w:proofErr w:type="gramStart"/>
      <w:r w:rsidRPr="00694A0A">
        <w:rPr>
          <w:rFonts w:eastAsia="Calibri"/>
          <w:lang w:eastAsia="en-US"/>
        </w:rPr>
        <w:t>advise</w:t>
      </w:r>
      <w:proofErr w:type="gramEnd"/>
      <w:r w:rsidRPr="00694A0A">
        <w:rPr>
          <w:rFonts w:eastAsia="Calibri"/>
          <w:lang w:eastAsia="en-US"/>
        </w:rPr>
        <w:t xml:space="preserve"> the Advisory Board on project level matters, allowing the Advisory Board to focus on strategic matters.</w:t>
      </w:r>
    </w:p>
    <w:p w14:paraId="6AD85837" w14:textId="77777777" w:rsidR="00777B74" w:rsidRPr="00694A0A" w:rsidRDefault="00777B74" w:rsidP="00A3406D">
      <w:pPr>
        <w:rPr>
          <w:rFonts w:asciiTheme="minorHAnsi" w:hAnsiTheme="minorHAnsi"/>
          <w:sz w:val="20"/>
        </w:rPr>
      </w:pPr>
    </w:p>
    <w:p w14:paraId="422A080D" w14:textId="77777777" w:rsidR="00103DDC" w:rsidRDefault="00777B74" w:rsidP="0071774E">
      <w:pPr>
        <w:rPr>
          <w:rFonts w:asciiTheme="minorHAnsi" w:hAnsiTheme="minorHAnsi"/>
        </w:rPr>
      </w:pPr>
      <w:r w:rsidRPr="00694A0A">
        <w:rPr>
          <w:rFonts w:asciiTheme="minorHAnsi" w:hAnsiTheme="minorHAnsi"/>
        </w:rPr>
        <w:t>Mr Brett Hughes was elected as the inaugural Chair of the PRA</w:t>
      </w:r>
      <w:r w:rsidR="00806991" w:rsidRPr="00694A0A">
        <w:rPr>
          <w:rFonts w:asciiTheme="minorHAnsi" w:hAnsiTheme="minorHAnsi"/>
        </w:rPr>
        <w:t>C</w:t>
      </w:r>
      <w:r w:rsidRPr="00694A0A">
        <w:rPr>
          <w:rFonts w:asciiTheme="minorHAnsi" w:hAnsiTheme="minorHAnsi"/>
        </w:rPr>
        <w:t xml:space="preserve"> (Table 1</w:t>
      </w:r>
      <w:r w:rsidR="00A970E8" w:rsidRPr="00694A0A">
        <w:rPr>
          <w:rFonts w:asciiTheme="minorHAnsi" w:hAnsiTheme="minorHAnsi"/>
        </w:rPr>
        <w:t>1</w:t>
      </w:r>
      <w:r w:rsidRPr="00694A0A">
        <w:rPr>
          <w:rFonts w:asciiTheme="minorHAnsi" w:hAnsiTheme="minorHAnsi"/>
        </w:rPr>
        <w:t>)</w:t>
      </w:r>
      <w:r w:rsidR="00694A0A">
        <w:rPr>
          <w:rFonts w:asciiTheme="minorHAnsi" w:hAnsiTheme="minorHAnsi"/>
        </w:rPr>
        <w:t xml:space="preserve"> and Craig Shepherd was elected Deputy Chair during 2017</w:t>
      </w:r>
      <w:r w:rsidRPr="00694A0A">
        <w:rPr>
          <w:rFonts w:asciiTheme="minorHAnsi" w:hAnsiTheme="minorHAnsi"/>
        </w:rPr>
        <w:t xml:space="preserve">. </w:t>
      </w:r>
    </w:p>
    <w:p w14:paraId="09722B49" w14:textId="4A1793CF" w:rsidR="00B97F7C" w:rsidRDefault="00B97F7C">
      <w:pPr>
        <w:jc w:val="left"/>
        <w:rPr>
          <w:rFonts w:asciiTheme="minorHAnsi" w:hAnsiTheme="minorHAnsi"/>
          <w:color w:val="FF0000"/>
        </w:rPr>
      </w:pPr>
    </w:p>
    <w:p w14:paraId="11CA5757" w14:textId="54924DAB" w:rsidR="00777B74" w:rsidRPr="009461B2" w:rsidRDefault="00777B74" w:rsidP="00A30163">
      <w:pPr>
        <w:pStyle w:val="TableTitle"/>
      </w:pPr>
      <w:r w:rsidRPr="009461B2">
        <w:t>Table 1</w:t>
      </w:r>
      <w:r w:rsidR="001E6AA4">
        <w:t>0</w:t>
      </w:r>
      <w:r w:rsidRPr="009461B2">
        <w:t xml:space="preserve">: PATREC Research Advisory </w:t>
      </w:r>
      <w:r w:rsidR="001168AF" w:rsidRPr="009461B2">
        <w:t>Committee M</w:t>
      </w:r>
      <w:r w:rsidRPr="009461B2">
        <w:t>embers</w:t>
      </w:r>
    </w:p>
    <w:tbl>
      <w:tblPr>
        <w:tblStyle w:val="TableGrid2"/>
        <w:tblW w:w="0" w:type="auto"/>
        <w:tblLook w:val="04A0" w:firstRow="1" w:lastRow="0" w:firstColumn="1" w:lastColumn="0" w:noHBand="0" w:noVBand="1"/>
      </w:tblPr>
      <w:tblGrid>
        <w:gridCol w:w="3527"/>
        <w:gridCol w:w="3527"/>
      </w:tblGrid>
      <w:tr w:rsidR="002D0462" w:rsidRPr="002D0462" w14:paraId="0D00651C" w14:textId="77777777" w:rsidTr="00D901AF">
        <w:tc>
          <w:tcPr>
            <w:tcW w:w="3527" w:type="dxa"/>
            <w:shd w:val="clear" w:color="auto" w:fill="FFC000"/>
          </w:tcPr>
          <w:p w14:paraId="3B297AB7" w14:textId="77777777" w:rsidR="00777B74" w:rsidRPr="009461B2" w:rsidRDefault="00777B74" w:rsidP="00A3406D">
            <w:pPr>
              <w:spacing w:before="20" w:after="20"/>
              <w:jc w:val="center"/>
              <w:rPr>
                <w:rFonts w:asciiTheme="minorHAnsi" w:hAnsiTheme="minorHAnsi"/>
                <w:b/>
                <w:sz w:val="20"/>
                <w:szCs w:val="22"/>
              </w:rPr>
            </w:pPr>
            <w:r w:rsidRPr="009461B2">
              <w:rPr>
                <w:rFonts w:asciiTheme="minorHAnsi" w:hAnsiTheme="minorHAnsi"/>
                <w:b/>
                <w:sz w:val="20"/>
                <w:szCs w:val="22"/>
              </w:rPr>
              <w:t>Name</w:t>
            </w:r>
          </w:p>
        </w:tc>
        <w:tc>
          <w:tcPr>
            <w:tcW w:w="3527" w:type="dxa"/>
            <w:shd w:val="clear" w:color="auto" w:fill="FFC000"/>
          </w:tcPr>
          <w:p w14:paraId="4155A0A3" w14:textId="77777777" w:rsidR="00777B74" w:rsidRPr="009461B2" w:rsidRDefault="00777B74" w:rsidP="00A3406D">
            <w:pPr>
              <w:spacing w:before="20" w:after="20"/>
              <w:jc w:val="center"/>
              <w:rPr>
                <w:rFonts w:asciiTheme="minorHAnsi" w:hAnsiTheme="minorHAnsi"/>
                <w:b/>
                <w:sz w:val="20"/>
                <w:szCs w:val="22"/>
              </w:rPr>
            </w:pPr>
            <w:r w:rsidRPr="009461B2">
              <w:rPr>
                <w:rFonts w:asciiTheme="minorHAnsi" w:hAnsiTheme="minorHAnsi"/>
                <w:b/>
                <w:sz w:val="20"/>
                <w:szCs w:val="22"/>
              </w:rPr>
              <w:t>Organisation</w:t>
            </w:r>
          </w:p>
        </w:tc>
      </w:tr>
      <w:tr w:rsidR="002D0462" w:rsidRPr="002D0462" w14:paraId="2A7C099A" w14:textId="77777777" w:rsidTr="00D901AF">
        <w:tc>
          <w:tcPr>
            <w:tcW w:w="3527" w:type="dxa"/>
          </w:tcPr>
          <w:p w14:paraId="6333991E" w14:textId="77777777" w:rsidR="00777B74" w:rsidRPr="009461B2" w:rsidRDefault="00777B74" w:rsidP="00A3406D">
            <w:pPr>
              <w:spacing w:before="20" w:after="20"/>
              <w:jc w:val="left"/>
              <w:rPr>
                <w:rFonts w:asciiTheme="minorHAnsi" w:hAnsiTheme="minorHAnsi"/>
                <w:sz w:val="20"/>
                <w:szCs w:val="22"/>
              </w:rPr>
            </w:pPr>
            <w:r w:rsidRPr="009461B2">
              <w:rPr>
                <w:rFonts w:asciiTheme="minorHAnsi" w:hAnsiTheme="minorHAnsi"/>
                <w:sz w:val="20"/>
                <w:szCs w:val="22"/>
              </w:rPr>
              <w:t>Brett Hughes (Chair)</w:t>
            </w:r>
          </w:p>
        </w:tc>
        <w:tc>
          <w:tcPr>
            <w:tcW w:w="3527" w:type="dxa"/>
          </w:tcPr>
          <w:p w14:paraId="4D860BB5" w14:textId="77777777" w:rsidR="00777B74" w:rsidRPr="009461B2" w:rsidRDefault="00777B74" w:rsidP="00A3406D">
            <w:pPr>
              <w:spacing w:before="20" w:after="20"/>
              <w:jc w:val="left"/>
              <w:rPr>
                <w:rFonts w:asciiTheme="minorHAnsi" w:hAnsiTheme="minorHAnsi"/>
                <w:sz w:val="20"/>
                <w:szCs w:val="22"/>
              </w:rPr>
            </w:pPr>
            <w:r w:rsidRPr="009461B2">
              <w:rPr>
                <w:rFonts w:asciiTheme="minorHAnsi" w:hAnsiTheme="minorHAnsi"/>
                <w:sz w:val="20"/>
                <w:szCs w:val="22"/>
              </w:rPr>
              <w:t>Department of Transport</w:t>
            </w:r>
          </w:p>
        </w:tc>
      </w:tr>
      <w:tr w:rsidR="002D0462" w:rsidRPr="002D0462" w14:paraId="76C2F498" w14:textId="77777777" w:rsidTr="00D901AF">
        <w:tc>
          <w:tcPr>
            <w:tcW w:w="3527" w:type="dxa"/>
          </w:tcPr>
          <w:p w14:paraId="73893388" w14:textId="165D69C4" w:rsidR="00777B74" w:rsidRPr="009461B2" w:rsidRDefault="009461B2" w:rsidP="00A3406D">
            <w:pPr>
              <w:spacing w:before="20" w:after="20"/>
              <w:jc w:val="left"/>
              <w:rPr>
                <w:rFonts w:asciiTheme="minorHAnsi" w:hAnsiTheme="minorHAnsi"/>
                <w:sz w:val="20"/>
                <w:szCs w:val="22"/>
              </w:rPr>
            </w:pPr>
            <w:r>
              <w:rPr>
                <w:rFonts w:asciiTheme="minorHAnsi" w:hAnsiTheme="minorHAnsi"/>
                <w:sz w:val="20"/>
                <w:szCs w:val="22"/>
              </w:rPr>
              <w:t>Craig Wooldridge</w:t>
            </w:r>
          </w:p>
        </w:tc>
        <w:tc>
          <w:tcPr>
            <w:tcW w:w="3527" w:type="dxa"/>
          </w:tcPr>
          <w:p w14:paraId="718AD965" w14:textId="77777777" w:rsidR="00777B74" w:rsidRPr="009461B2" w:rsidRDefault="00777B74" w:rsidP="00A3406D">
            <w:pPr>
              <w:spacing w:before="20" w:after="20"/>
              <w:jc w:val="left"/>
              <w:rPr>
                <w:rFonts w:asciiTheme="minorHAnsi" w:hAnsiTheme="minorHAnsi"/>
                <w:sz w:val="20"/>
                <w:szCs w:val="22"/>
              </w:rPr>
            </w:pPr>
            <w:r w:rsidRPr="009461B2">
              <w:rPr>
                <w:rFonts w:asciiTheme="minorHAnsi" w:hAnsiTheme="minorHAnsi"/>
                <w:sz w:val="20"/>
                <w:szCs w:val="22"/>
              </w:rPr>
              <w:t>Department of Transport</w:t>
            </w:r>
          </w:p>
        </w:tc>
      </w:tr>
      <w:tr w:rsidR="002D0462" w:rsidRPr="002D0462" w14:paraId="64917BE9" w14:textId="77777777" w:rsidTr="00D901AF">
        <w:tc>
          <w:tcPr>
            <w:tcW w:w="3527" w:type="dxa"/>
          </w:tcPr>
          <w:p w14:paraId="302E63A1" w14:textId="77777777" w:rsidR="00777B74" w:rsidRPr="009461B2" w:rsidRDefault="00777B74" w:rsidP="00A3406D">
            <w:pPr>
              <w:spacing w:before="20" w:after="20"/>
              <w:jc w:val="left"/>
              <w:rPr>
                <w:rFonts w:asciiTheme="minorHAnsi" w:hAnsiTheme="minorHAnsi"/>
                <w:sz w:val="20"/>
                <w:szCs w:val="22"/>
              </w:rPr>
            </w:pPr>
            <w:r w:rsidRPr="009461B2">
              <w:rPr>
                <w:rFonts w:asciiTheme="minorHAnsi" w:hAnsiTheme="minorHAnsi"/>
                <w:sz w:val="20"/>
                <w:szCs w:val="22"/>
              </w:rPr>
              <w:t xml:space="preserve">Douglas Morgan </w:t>
            </w:r>
          </w:p>
        </w:tc>
        <w:tc>
          <w:tcPr>
            <w:tcW w:w="3527" w:type="dxa"/>
          </w:tcPr>
          <w:p w14:paraId="7EB0ED6D" w14:textId="77777777" w:rsidR="00777B74" w:rsidRPr="009461B2" w:rsidRDefault="00777B74" w:rsidP="00A3406D">
            <w:pPr>
              <w:spacing w:before="20" w:after="20"/>
              <w:jc w:val="left"/>
              <w:rPr>
                <w:rFonts w:asciiTheme="minorHAnsi" w:hAnsiTheme="minorHAnsi"/>
                <w:sz w:val="20"/>
                <w:szCs w:val="22"/>
              </w:rPr>
            </w:pPr>
            <w:r w:rsidRPr="009461B2">
              <w:rPr>
                <w:rFonts w:asciiTheme="minorHAnsi" w:hAnsiTheme="minorHAnsi"/>
                <w:sz w:val="20"/>
                <w:szCs w:val="22"/>
              </w:rPr>
              <w:t>Main Roads WA</w:t>
            </w:r>
          </w:p>
        </w:tc>
      </w:tr>
      <w:tr w:rsidR="002D0462" w:rsidRPr="002D0462" w14:paraId="784334DE" w14:textId="77777777" w:rsidTr="00D901AF">
        <w:tc>
          <w:tcPr>
            <w:tcW w:w="3527" w:type="dxa"/>
          </w:tcPr>
          <w:p w14:paraId="3C4B89AA" w14:textId="18AF3369" w:rsidR="00777B74" w:rsidRPr="009461B2" w:rsidRDefault="00777B74" w:rsidP="009461B2">
            <w:pPr>
              <w:spacing w:before="20" w:after="20"/>
              <w:jc w:val="left"/>
              <w:rPr>
                <w:rFonts w:asciiTheme="minorHAnsi" w:hAnsiTheme="minorHAnsi"/>
                <w:sz w:val="20"/>
                <w:szCs w:val="22"/>
              </w:rPr>
            </w:pPr>
            <w:r w:rsidRPr="009461B2">
              <w:rPr>
                <w:rFonts w:asciiTheme="minorHAnsi" w:hAnsiTheme="minorHAnsi"/>
                <w:sz w:val="20"/>
              </w:rPr>
              <w:t>Kamal Weeratunga</w:t>
            </w:r>
            <w:r w:rsidRPr="009461B2">
              <w:rPr>
                <w:rFonts w:asciiTheme="minorHAnsi" w:hAnsiTheme="minorHAnsi"/>
                <w:sz w:val="20"/>
                <w:szCs w:val="22"/>
              </w:rPr>
              <w:t xml:space="preserve"> </w:t>
            </w:r>
          </w:p>
        </w:tc>
        <w:tc>
          <w:tcPr>
            <w:tcW w:w="3527" w:type="dxa"/>
          </w:tcPr>
          <w:p w14:paraId="38ED0770" w14:textId="77777777" w:rsidR="00777B74" w:rsidRPr="009461B2" w:rsidRDefault="00777B74" w:rsidP="00A3406D">
            <w:pPr>
              <w:spacing w:before="20" w:after="20"/>
              <w:jc w:val="left"/>
              <w:rPr>
                <w:rFonts w:asciiTheme="minorHAnsi" w:hAnsiTheme="minorHAnsi"/>
                <w:sz w:val="20"/>
                <w:szCs w:val="22"/>
              </w:rPr>
            </w:pPr>
            <w:r w:rsidRPr="009461B2">
              <w:rPr>
                <w:rFonts w:asciiTheme="minorHAnsi" w:hAnsiTheme="minorHAnsi"/>
                <w:sz w:val="20"/>
                <w:szCs w:val="22"/>
              </w:rPr>
              <w:t>Main Roads WA</w:t>
            </w:r>
          </w:p>
        </w:tc>
      </w:tr>
      <w:tr w:rsidR="002D0462" w:rsidRPr="002D0462" w14:paraId="5874B991" w14:textId="77777777" w:rsidTr="00D901AF">
        <w:tc>
          <w:tcPr>
            <w:tcW w:w="3527" w:type="dxa"/>
          </w:tcPr>
          <w:p w14:paraId="7C703D12" w14:textId="77777777" w:rsidR="00777B74" w:rsidRPr="009461B2" w:rsidRDefault="00777B74" w:rsidP="00A3406D">
            <w:pPr>
              <w:spacing w:before="20" w:after="20"/>
              <w:jc w:val="left"/>
              <w:rPr>
                <w:rFonts w:asciiTheme="minorHAnsi" w:hAnsiTheme="minorHAnsi"/>
                <w:sz w:val="20"/>
                <w:szCs w:val="22"/>
              </w:rPr>
            </w:pPr>
            <w:r w:rsidRPr="009461B2">
              <w:rPr>
                <w:rFonts w:asciiTheme="minorHAnsi" w:hAnsiTheme="minorHAnsi"/>
                <w:sz w:val="20"/>
                <w:szCs w:val="22"/>
              </w:rPr>
              <w:t>Damien Martin</w:t>
            </w:r>
          </w:p>
        </w:tc>
        <w:tc>
          <w:tcPr>
            <w:tcW w:w="3527" w:type="dxa"/>
          </w:tcPr>
          <w:p w14:paraId="78E3DBD0" w14:textId="77777777" w:rsidR="00777B74" w:rsidRPr="009461B2" w:rsidRDefault="00777B74" w:rsidP="00A3406D">
            <w:pPr>
              <w:spacing w:before="20" w:after="20"/>
              <w:jc w:val="left"/>
              <w:rPr>
                <w:rFonts w:asciiTheme="minorHAnsi" w:hAnsiTheme="minorHAnsi"/>
                <w:sz w:val="20"/>
                <w:szCs w:val="22"/>
              </w:rPr>
            </w:pPr>
            <w:r w:rsidRPr="009461B2">
              <w:rPr>
                <w:rFonts w:asciiTheme="minorHAnsi" w:hAnsiTheme="minorHAnsi"/>
                <w:sz w:val="20"/>
                <w:szCs w:val="22"/>
              </w:rPr>
              <w:t>Department of Planning</w:t>
            </w:r>
          </w:p>
        </w:tc>
      </w:tr>
      <w:tr w:rsidR="002D0462" w:rsidRPr="002D0462" w14:paraId="1B6B6814" w14:textId="77777777" w:rsidTr="00D901AF">
        <w:tc>
          <w:tcPr>
            <w:tcW w:w="3527" w:type="dxa"/>
          </w:tcPr>
          <w:p w14:paraId="10FFC506" w14:textId="2F302EB0" w:rsidR="00777B74" w:rsidRPr="009461B2" w:rsidRDefault="00777B74" w:rsidP="00A3406D">
            <w:pPr>
              <w:spacing w:before="20" w:after="20"/>
              <w:jc w:val="left"/>
              <w:rPr>
                <w:rFonts w:asciiTheme="minorHAnsi" w:hAnsiTheme="minorHAnsi"/>
                <w:sz w:val="20"/>
                <w:szCs w:val="22"/>
              </w:rPr>
            </w:pPr>
            <w:r w:rsidRPr="009461B2">
              <w:rPr>
                <w:rFonts w:asciiTheme="minorHAnsi" w:hAnsiTheme="minorHAnsi"/>
                <w:sz w:val="20"/>
                <w:szCs w:val="22"/>
              </w:rPr>
              <w:t>Craig Shepherd</w:t>
            </w:r>
            <w:r w:rsidR="009461B2" w:rsidRPr="009461B2">
              <w:rPr>
                <w:rFonts w:asciiTheme="minorHAnsi" w:hAnsiTheme="minorHAnsi"/>
                <w:sz w:val="20"/>
                <w:szCs w:val="22"/>
              </w:rPr>
              <w:t xml:space="preserve"> (Deputy Chair)</w:t>
            </w:r>
          </w:p>
        </w:tc>
        <w:tc>
          <w:tcPr>
            <w:tcW w:w="3527" w:type="dxa"/>
          </w:tcPr>
          <w:p w14:paraId="3F362663" w14:textId="77777777" w:rsidR="00777B74" w:rsidRPr="009461B2" w:rsidRDefault="00777B74" w:rsidP="00A3406D">
            <w:pPr>
              <w:spacing w:before="20" w:after="20"/>
              <w:jc w:val="left"/>
              <w:rPr>
                <w:rFonts w:asciiTheme="minorHAnsi" w:hAnsiTheme="minorHAnsi"/>
                <w:sz w:val="20"/>
                <w:szCs w:val="22"/>
              </w:rPr>
            </w:pPr>
            <w:r w:rsidRPr="009461B2">
              <w:rPr>
                <w:rFonts w:asciiTheme="minorHAnsi" w:hAnsiTheme="minorHAnsi"/>
                <w:sz w:val="20"/>
                <w:szCs w:val="22"/>
              </w:rPr>
              <w:t>Department of Planning</w:t>
            </w:r>
          </w:p>
        </w:tc>
      </w:tr>
      <w:tr w:rsidR="002D0462" w:rsidRPr="002D0462" w14:paraId="75E6C5D2" w14:textId="77777777" w:rsidTr="00D901AF">
        <w:tc>
          <w:tcPr>
            <w:tcW w:w="3527" w:type="dxa"/>
          </w:tcPr>
          <w:p w14:paraId="02847F04" w14:textId="77777777" w:rsidR="00777B74" w:rsidRPr="009461B2" w:rsidRDefault="00777B74" w:rsidP="00A3406D">
            <w:pPr>
              <w:spacing w:before="20" w:after="20"/>
              <w:jc w:val="left"/>
              <w:rPr>
                <w:rFonts w:asciiTheme="minorHAnsi" w:hAnsiTheme="minorHAnsi"/>
                <w:sz w:val="20"/>
                <w:szCs w:val="22"/>
              </w:rPr>
            </w:pPr>
            <w:r w:rsidRPr="009461B2">
              <w:rPr>
                <w:rFonts w:asciiTheme="minorHAnsi" w:hAnsiTheme="minorHAnsi"/>
                <w:sz w:val="20"/>
                <w:szCs w:val="22"/>
              </w:rPr>
              <w:t>Owen Thomas</w:t>
            </w:r>
          </w:p>
        </w:tc>
        <w:tc>
          <w:tcPr>
            <w:tcW w:w="3527" w:type="dxa"/>
          </w:tcPr>
          <w:p w14:paraId="30097553" w14:textId="77777777" w:rsidR="00777B74" w:rsidRPr="009461B2" w:rsidRDefault="00777B74" w:rsidP="00A3406D">
            <w:pPr>
              <w:spacing w:before="20" w:after="20"/>
              <w:jc w:val="left"/>
              <w:rPr>
                <w:rFonts w:asciiTheme="minorHAnsi" w:hAnsiTheme="minorHAnsi"/>
                <w:sz w:val="20"/>
                <w:szCs w:val="22"/>
              </w:rPr>
            </w:pPr>
            <w:r w:rsidRPr="009461B2">
              <w:rPr>
                <w:rFonts w:asciiTheme="minorHAnsi" w:hAnsiTheme="minorHAnsi"/>
                <w:sz w:val="20"/>
                <w:szCs w:val="22"/>
              </w:rPr>
              <w:t>Public Transport Authority</w:t>
            </w:r>
          </w:p>
        </w:tc>
      </w:tr>
      <w:tr w:rsidR="002D0462" w:rsidRPr="002D0462" w14:paraId="6E456795" w14:textId="77777777" w:rsidTr="00D901AF">
        <w:tc>
          <w:tcPr>
            <w:tcW w:w="3527" w:type="dxa"/>
          </w:tcPr>
          <w:p w14:paraId="2D3AF4DF" w14:textId="154EBAF6" w:rsidR="00777B74" w:rsidRPr="009461B2" w:rsidRDefault="00DC59A3" w:rsidP="00A3406D">
            <w:pPr>
              <w:spacing w:before="20" w:after="20"/>
              <w:rPr>
                <w:rFonts w:asciiTheme="minorHAnsi" w:hAnsiTheme="minorHAnsi"/>
                <w:sz w:val="20"/>
              </w:rPr>
            </w:pPr>
            <w:r w:rsidRPr="009461B2">
              <w:rPr>
                <w:rFonts w:asciiTheme="minorHAnsi" w:hAnsiTheme="minorHAnsi"/>
                <w:sz w:val="20"/>
              </w:rPr>
              <w:t xml:space="preserve">Prof </w:t>
            </w:r>
            <w:r w:rsidR="00777B74" w:rsidRPr="009461B2">
              <w:rPr>
                <w:rFonts w:asciiTheme="minorHAnsi" w:hAnsiTheme="minorHAnsi"/>
                <w:sz w:val="20"/>
              </w:rPr>
              <w:t>Keith Hampson</w:t>
            </w:r>
          </w:p>
        </w:tc>
        <w:tc>
          <w:tcPr>
            <w:tcW w:w="3527" w:type="dxa"/>
          </w:tcPr>
          <w:p w14:paraId="49D0E747" w14:textId="77777777" w:rsidR="00777B74" w:rsidRPr="009461B2" w:rsidRDefault="00777B74" w:rsidP="00A3406D">
            <w:pPr>
              <w:spacing w:before="20" w:after="20"/>
              <w:rPr>
                <w:rFonts w:asciiTheme="minorHAnsi" w:hAnsiTheme="minorHAnsi"/>
                <w:sz w:val="20"/>
              </w:rPr>
            </w:pPr>
            <w:r w:rsidRPr="009461B2">
              <w:rPr>
                <w:rFonts w:asciiTheme="minorHAnsi" w:hAnsiTheme="minorHAnsi"/>
                <w:sz w:val="20"/>
              </w:rPr>
              <w:t>Curtin University</w:t>
            </w:r>
          </w:p>
        </w:tc>
      </w:tr>
      <w:tr w:rsidR="002D0462" w:rsidRPr="002D0462" w14:paraId="5EA07400" w14:textId="77777777" w:rsidTr="00D901AF">
        <w:tc>
          <w:tcPr>
            <w:tcW w:w="3527" w:type="dxa"/>
          </w:tcPr>
          <w:p w14:paraId="77A3A255" w14:textId="77777777" w:rsidR="00777B74" w:rsidRPr="009461B2" w:rsidRDefault="00777B74" w:rsidP="00A3406D">
            <w:pPr>
              <w:spacing w:before="20" w:after="20"/>
              <w:rPr>
                <w:rFonts w:asciiTheme="minorHAnsi" w:hAnsiTheme="minorHAnsi"/>
                <w:sz w:val="20"/>
              </w:rPr>
            </w:pPr>
            <w:r w:rsidRPr="009461B2">
              <w:rPr>
                <w:rFonts w:asciiTheme="minorHAnsi" w:hAnsiTheme="minorHAnsi"/>
                <w:sz w:val="20"/>
              </w:rPr>
              <w:t xml:space="preserve">Mike </w:t>
            </w:r>
            <w:proofErr w:type="spellStart"/>
            <w:r w:rsidRPr="009461B2">
              <w:rPr>
                <w:rFonts w:asciiTheme="minorHAnsi" w:hAnsiTheme="minorHAnsi"/>
                <w:sz w:val="20"/>
              </w:rPr>
              <w:t>Ridout</w:t>
            </w:r>
            <w:proofErr w:type="spellEnd"/>
          </w:p>
        </w:tc>
        <w:tc>
          <w:tcPr>
            <w:tcW w:w="3527" w:type="dxa"/>
          </w:tcPr>
          <w:p w14:paraId="5B978399" w14:textId="77777777" w:rsidR="00777B74" w:rsidRPr="009461B2" w:rsidRDefault="00777B74" w:rsidP="00A3406D">
            <w:pPr>
              <w:spacing w:before="20" w:after="20"/>
              <w:rPr>
                <w:rFonts w:asciiTheme="minorHAnsi" w:hAnsiTheme="minorHAnsi"/>
                <w:sz w:val="20"/>
              </w:rPr>
            </w:pPr>
            <w:r w:rsidRPr="009461B2">
              <w:rPr>
                <w:rFonts w:asciiTheme="minorHAnsi" w:hAnsiTheme="minorHAnsi"/>
                <w:sz w:val="20"/>
              </w:rPr>
              <w:t>Curtin University</w:t>
            </w:r>
          </w:p>
        </w:tc>
      </w:tr>
      <w:tr w:rsidR="002D0462" w:rsidRPr="002D0462" w14:paraId="11F1AE1C" w14:textId="77777777" w:rsidTr="00D901AF">
        <w:tc>
          <w:tcPr>
            <w:tcW w:w="3527" w:type="dxa"/>
          </w:tcPr>
          <w:p w14:paraId="4C8F01A9" w14:textId="77777777" w:rsidR="00777B74" w:rsidRPr="009461B2" w:rsidRDefault="00777B74" w:rsidP="00A3406D">
            <w:pPr>
              <w:spacing w:before="20" w:after="20"/>
              <w:rPr>
                <w:rFonts w:asciiTheme="minorHAnsi" w:hAnsiTheme="minorHAnsi"/>
                <w:sz w:val="20"/>
              </w:rPr>
            </w:pPr>
            <w:r w:rsidRPr="009461B2">
              <w:rPr>
                <w:rFonts w:asciiTheme="minorHAnsi" w:hAnsiTheme="minorHAnsi"/>
                <w:sz w:val="20"/>
              </w:rPr>
              <w:t>Tim Perkins</w:t>
            </w:r>
          </w:p>
        </w:tc>
        <w:tc>
          <w:tcPr>
            <w:tcW w:w="3527" w:type="dxa"/>
          </w:tcPr>
          <w:p w14:paraId="253F8C2F" w14:textId="77777777" w:rsidR="00777B74" w:rsidRPr="009461B2" w:rsidRDefault="00777B74" w:rsidP="00A3406D">
            <w:pPr>
              <w:spacing w:before="20" w:after="20"/>
              <w:rPr>
                <w:rFonts w:asciiTheme="minorHAnsi" w:hAnsiTheme="minorHAnsi"/>
                <w:sz w:val="20"/>
              </w:rPr>
            </w:pPr>
            <w:r w:rsidRPr="009461B2">
              <w:rPr>
                <w:rFonts w:asciiTheme="minorHAnsi" w:hAnsiTheme="minorHAnsi"/>
                <w:sz w:val="20"/>
              </w:rPr>
              <w:t>Edith Cowan University</w:t>
            </w:r>
          </w:p>
        </w:tc>
      </w:tr>
      <w:tr w:rsidR="002D0462" w:rsidRPr="002D0462" w14:paraId="4BA82D6D" w14:textId="77777777" w:rsidTr="00D901AF">
        <w:tc>
          <w:tcPr>
            <w:tcW w:w="3527" w:type="dxa"/>
          </w:tcPr>
          <w:p w14:paraId="7FB12323" w14:textId="08671941" w:rsidR="00777B74" w:rsidRPr="009461B2" w:rsidRDefault="00DC59A3" w:rsidP="00A3406D">
            <w:pPr>
              <w:spacing w:before="20" w:after="20"/>
              <w:rPr>
                <w:rFonts w:asciiTheme="minorHAnsi" w:hAnsiTheme="minorHAnsi"/>
                <w:sz w:val="20"/>
              </w:rPr>
            </w:pPr>
            <w:r w:rsidRPr="009461B2">
              <w:rPr>
                <w:rFonts w:asciiTheme="minorHAnsi" w:hAnsiTheme="minorHAnsi"/>
                <w:sz w:val="20"/>
              </w:rPr>
              <w:t xml:space="preserve">Dr </w:t>
            </w:r>
            <w:r w:rsidR="00777B74" w:rsidRPr="009461B2">
              <w:rPr>
                <w:rFonts w:asciiTheme="minorHAnsi" w:hAnsiTheme="minorHAnsi"/>
                <w:sz w:val="20"/>
              </w:rPr>
              <w:t>Cath Ferguson</w:t>
            </w:r>
          </w:p>
        </w:tc>
        <w:tc>
          <w:tcPr>
            <w:tcW w:w="3527" w:type="dxa"/>
          </w:tcPr>
          <w:p w14:paraId="499DF40B" w14:textId="77777777" w:rsidR="00777B74" w:rsidRPr="009461B2" w:rsidRDefault="00777B74" w:rsidP="00A3406D">
            <w:pPr>
              <w:spacing w:before="20" w:after="20"/>
              <w:rPr>
                <w:rFonts w:asciiTheme="minorHAnsi" w:hAnsiTheme="minorHAnsi"/>
                <w:sz w:val="20"/>
              </w:rPr>
            </w:pPr>
            <w:r w:rsidRPr="009461B2">
              <w:rPr>
                <w:rFonts w:asciiTheme="minorHAnsi" w:hAnsiTheme="minorHAnsi"/>
                <w:sz w:val="20"/>
              </w:rPr>
              <w:t>Edith Cowan University</w:t>
            </w:r>
          </w:p>
        </w:tc>
      </w:tr>
      <w:tr w:rsidR="002D0462" w:rsidRPr="002D0462" w14:paraId="63FF38BB" w14:textId="77777777" w:rsidTr="00D901AF">
        <w:trPr>
          <w:trHeight w:val="70"/>
        </w:trPr>
        <w:tc>
          <w:tcPr>
            <w:tcW w:w="3527" w:type="dxa"/>
          </w:tcPr>
          <w:p w14:paraId="0DE389DD" w14:textId="76409AB1" w:rsidR="00777B74" w:rsidRPr="009461B2" w:rsidRDefault="00DC59A3" w:rsidP="00A3406D">
            <w:pPr>
              <w:spacing w:before="20" w:after="20"/>
              <w:rPr>
                <w:rFonts w:asciiTheme="minorHAnsi" w:hAnsiTheme="minorHAnsi"/>
                <w:sz w:val="20"/>
              </w:rPr>
            </w:pPr>
            <w:proofErr w:type="spellStart"/>
            <w:r w:rsidRPr="009461B2">
              <w:rPr>
                <w:rFonts w:asciiTheme="minorHAnsi" w:hAnsiTheme="minorHAnsi"/>
                <w:sz w:val="20"/>
              </w:rPr>
              <w:t>Assoc</w:t>
            </w:r>
            <w:proofErr w:type="spellEnd"/>
            <w:r w:rsidRPr="009461B2">
              <w:rPr>
                <w:rFonts w:asciiTheme="minorHAnsi" w:hAnsiTheme="minorHAnsi"/>
                <w:sz w:val="20"/>
              </w:rPr>
              <w:t xml:space="preserve"> Prof </w:t>
            </w:r>
            <w:proofErr w:type="spellStart"/>
            <w:r w:rsidR="00777B74" w:rsidRPr="009461B2">
              <w:rPr>
                <w:rFonts w:asciiTheme="minorHAnsi" w:hAnsiTheme="minorHAnsi"/>
                <w:sz w:val="20"/>
              </w:rPr>
              <w:t>Doina</w:t>
            </w:r>
            <w:proofErr w:type="spellEnd"/>
            <w:r w:rsidR="00777B74" w:rsidRPr="009461B2">
              <w:rPr>
                <w:rFonts w:asciiTheme="minorHAnsi" w:hAnsiTheme="minorHAnsi"/>
                <w:sz w:val="20"/>
              </w:rPr>
              <w:t xml:space="preserve"> </w:t>
            </w:r>
            <w:proofErr w:type="spellStart"/>
            <w:r w:rsidR="00777B74" w:rsidRPr="009461B2">
              <w:rPr>
                <w:rFonts w:asciiTheme="minorHAnsi" w:hAnsiTheme="minorHAnsi"/>
                <w:sz w:val="20"/>
              </w:rPr>
              <w:t>Olaru</w:t>
            </w:r>
            <w:proofErr w:type="spellEnd"/>
          </w:p>
        </w:tc>
        <w:tc>
          <w:tcPr>
            <w:tcW w:w="3527" w:type="dxa"/>
          </w:tcPr>
          <w:p w14:paraId="6D2C9FE6" w14:textId="7B0E3145" w:rsidR="00777B74" w:rsidRPr="009461B2" w:rsidRDefault="007C7145" w:rsidP="007C7145">
            <w:pPr>
              <w:spacing w:before="20" w:after="20"/>
              <w:rPr>
                <w:rFonts w:asciiTheme="minorHAnsi" w:hAnsiTheme="minorHAnsi"/>
                <w:sz w:val="20"/>
              </w:rPr>
            </w:pPr>
            <w:r w:rsidRPr="009461B2">
              <w:rPr>
                <w:rFonts w:asciiTheme="minorHAnsi" w:hAnsiTheme="minorHAnsi"/>
                <w:sz w:val="20"/>
              </w:rPr>
              <w:t xml:space="preserve">The </w:t>
            </w:r>
            <w:r w:rsidR="00777B74" w:rsidRPr="009461B2">
              <w:rPr>
                <w:rFonts w:asciiTheme="minorHAnsi" w:hAnsiTheme="minorHAnsi"/>
                <w:sz w:val="20"/>
              </w:rPr>
              <w:t xml:space="preserve">University of </w:t>
            </w:r>
            <w:r w:rsidRPr="009461B2">
              <w:rPr>
                <w:rFonts w:asciiTheme="minorHAnsi" w:hAnsiTheme="minorHAnsi"/>
                <w:sz w:val="20"/>
              </w:rPr>
              <w:t>Western Australia</w:t>
            </w:r>
          </w:p>
        </w:tc>
      </w:tr>
      <w:tr w:rsidR="007C7145" w:rsidRPr="002D0462" w14:paraId="5CEA7BEA" w14:textId="77777777" w:rsidTr="00D901AF">
        <w:tc>
          <w:tcPr>
            <w:tcW w:w="3527" w:type="dxa"/>
          </w:tcPr>
          <w:p w14:paraId="513059A4" w14:textId="277B6E77" w:rsidR="007C7145" w:rsidRPr="009461B2" w:rsidRDefault="00DC59A3" w:rsidP="00A3406D">
            <w:pPr>
              <w:spacing w:before="20" w:after="20"/>
              <w:rPr>
                <w:rFonts w:asciiTheme="minorHAnsi" w:hAnsiTheme="minorHAnsi"/>
                <w:sz w:val="20"/>
              </w:rPr>
            </w:pPr>
            <w:r w:rsidRPr="009461B2">
              <w:rPr>
                <w:rFonts w:asciiTheme="minorHAnsi" w:hAnsiTheme="minorHAnsi"/>
                <w:sz w:val="20"/>
              </w:rPr>
              <w:t xml:space="preserve">Dr </w:t>
            </w:r>
            <w:r w:rsidR="007C7145" w:rsidRPr="009461B2">
              <w:rPr>
                <w:rFonts w:asciiTheme="minorHAnsi" w:hAnsiTheme="minorHAnsi"/>
                <w:sz w:val="20"/>
              </w:rPr>
              <w:t>Brett Smith</w:t>
            </w:r>
          </w:p>
        </w:tc>
        <w:tc>
          <w:tcPr>
            <w:tcW w:w="3527" w:type="dxa"/>
          </w:tcPr>
          <w:p w14:paraId="46EBBE25" w14:textId="527CFE1B" w:rsidR="007C7145" w:rsidRPr="009461B2" w:rsidRDefault="007C7145" w:rsidP="00A3406D">
            <w:pPr>
              <w:spacing w:before="20" w:after="20"/>
              <w:rPr>
                <w:rFonts w:asciiTheme="minorHAnsi" w:hAnsiTheme="minorHAnsi"/>
                <w:sz w:val="20"/>
              </w:rPr>
            </w:pPr>
            <w:r w:rsidRPr="009461B2">
              <w:rPr>
                <w:rFonts w:asciiTheme="minorHAnsi" w:hAnsiTheme="minorHAnsi"/>
                <w:sz w:val="20"/>
              </w:rPr>
              <w:t>The University of Western Australia</w:t>
            </w:r>
          </w:p>
        </w:tc>
      </w:tr>
    </w:tbl>
    <w:p w14:paraId="12CA569D" w14:textId="77777777" w:rsidR="005346F7" w:rsidRPr="002D0462" w:rsidRDefault="005346F7" w:rsidP="00A3406D">
      <w:pPr>
        <w:rPr>
          <w:rFonts w:asciiTheme="minorHAnsi" w:hAnsiTheme="minorHAnsi"/>
          <w:color w:val="FF0000"/>
          <w:highlight w:val="yellow"/>
        </w:rPr>
      </w:pPr>
    </w:p>
    <w:p w14:paraId="0DD9715B" w14:textId="7EB349D8" w:rsidR="00141D73" w:rsidRDefault="00141D73">
      <w:pPr>
        <w:jc w:val="left"/>
        <w:rPr>
          <w:rFonts w:asciiTheme="minorHAnsi" w:hAnsiTheme="minorHAnsi"/>
          <w:color w:val="FF0000"/>
          <w:highlight w:val="yellow"/>
        </w:rPr>
      </w:pPr>
      <w:r>
        <w:rPr>
          <w:rFonts w:asciiTheme="minorHAnsi" w:hAnsiTheme="minorHAnsi"/>
          <w:color w:val="FF0000"/>
          <w:highlight w:val="yellow"/>
        </w:rPr>
        <w:br w:type="page"/>
      </w:r>
    </w:p>
    <w:p w14:paraId="5997324E" w14:textId="0F3651D8" w:rsidR="00B75F1B" w:rsidRPr="00E74364" w:rsidRDefault="002546F6" w:rsidP="00A3406D">
      <w:pPr>
        <w:pStyle w:val="Heading1"/>
      </w:pPr>
      <w:bookmarkStart w:id="18" w:name="_Toc511831733"/>
      <w:r w:rsidRPr="00E74364">
        <w:lastRenderedPageBreak/>
        <w:t>PERFORMANCE AGAINST KPIs AND TARGETS</w:t>
      </w:r>
      <w:bookmarkEnd w:id="18"/>
    </w:p>
    <w:p w14:paraId="428A8DCF" w14:textId="5AE57492" w:rsidR="00B542D0" w:rsidRPr="00E74364" w:rsidRDefault="00B75F1B" w:rsidP="00A3406D">
      <w:pPr>
        <w:rPr>
          <w:rFonts w:asciiTheme="minorHAnsi" w:hAnsiTheme="minorHAnsi"/>
        </w:rPr>
      </w:pPr>
      <w:r w:rsidRPr="00E74364">
        <w:rPr>
          <w:rFonts w:asciiTheme="minorHAnsi" w:hAnsiTheme="minorHAnsi"/>
        </w:rPr>
        <w:t xml:space="preserve">Broad key performance indicators </w:t>
      </w:r>
      <w:r w:rsidR="00B14471" w:rsidRPr="00E74364">
        <w:rPr>
          <w:rFonts w:asciiTheme="minorHAnsi" w:hAnsiTheme="minorHAnsi"/>
        </w:rPr>
        <w:t xml:space="preserve">set </w:t>
      </w:r>
      <w:r w:rsidRPr="00E74364">
        <w:rPr>
          <w:rFonts w:asciiTheme="minorHAnsi" w:hAnsiTheme="minorHAnsi"/>
        </w:rPr>
        <w:t>for PATREC relate directly to the value-add role or purpose that PATREC was established for. The university collaborators require an increase in research profile and performance while the government partners require better evidence on which to base policy and investment and development spending decisions.</w:t>
      </w:r>
      <w:r w:rsidR="00D538A2" w:rsidRPr="00E74364">
        <w:rPr>
          <w:rFonts w:asciiTheme="minorHAnsi" w:hAnsiTheme="minorHAnsi"/>
        </w:rPr>
        <w:t xml:space="preserve"> </w:t>
      </w:r>
      <w:r w:rsidR="00762F94" w:rsidRPr="00E74364">
        <w:rPr>
          <w:rFonts w:asciiTheme="minorHAnsi" w:hAnsiTheme="minorHAnsi"/>
        </w:rPr>
        <w:t>The number of p</w:t>
      </w:r>
      <w:r w:rsidR="00B542D0" w:rsidRPr="00E74364">
        <w:rPr>
          <w:rFonts w:asciiTheme="minorHAnsi" w:hAnsiTheme="minorHAnsi"/>
        </w:rPr>
        <w:t>erformance indicators ha</w:t>
      </w:r>
      <w:r w:rsidR="00D10760" w:rsidRPr="00E74364">
        <w:rPr>
          <w:rFonts w:asciiTheme="minorHAnsi" w:hAnsiTheme="minorHAnsi"/>
        </w:rPr>
        <w:t>s</w:t>
      </w:r>
      <w:r w:rsidR="00B542D0" w:rsidRPr="00E74364">
        <w:rPr>
          <w:rFonts w:asciiTheme="minorHAnsi" w:hAnsiTheme="minorHAnsi"/>
        </w:rPr>
        <w:t xml:space="preserve"> been reduced to essential academic and policy impact indicators with focus on outputs and outcomes rather than inputs.</w:t>
      </w:r>
      <w:r w:rsidR="00762F94" w:rsidRPr="00E74364">
        <w:rPr>
          <w:rFonts w:asciiTheme="minorHAnsi" w:hAnsiTheme="minorHAnsi"/>
        </w:rPr>
        <w:t xml:space="preserve"> </w:t>
      </w:r>
    </w:p>
    <w:p w14:paraId="586F0D9F" w14:textId="02848E96" w:rsidR="00141D73" w:rsidRDefault="00141D73">
      <w:pPr>
        <w:jc w:val="left"/>
        <w:rPr>
          <w:rFonts w:asciiTheme="minorHAnsi" w:hAnsiTheme="minorHAnsi"/>
          <w:color w:val="FF0000"/>
        </w:rPr>
      </w:pPr>
    </w:p>
    <w:p w14:paraId="72C2B002" w14:textId="0B2F552A" w:rsidR="0062126F" w:rsidRDefault="00B542D0" w:rsidP="00A30163">
      <w:pPr>
        <w:pStyle w:val="TableTitle"/>
      </w:pPr>
      <w:r w:rsidRPr="00E74364">
        <w:t xml:space="preserve">Table </w:t>
      </w:r>
      <w:r w:rsidR="00C04925" w:rsidRPr="00E74364">
        <w:t>1</w:t>
      </w:r>
      <w:r w:rsidR="001E6AA4">
        <w:t>1</w:t>
      </w:r>
      <w:r w:rsidR="00C04925" w:rsidRPr="00E74364">
        <w:t xml:space="preserve">: </w:t>
      </w:r>
      <w:r w:rsidRPr="00E74364">
        <w:t xml:space="preserve"> Performance against Targets 201</w:t>
      </w:r>
      <w:r w:rsidR="00E74364">
        <w:t>7</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417"/>
        <w:gridCol w:w="1701"/>
      </w:tblGrid>
      <w:tr w:rsidR="0062126F" w:rsidRPr="0062126F" w14:paraId="2A930042" w14:textId="77777777" w:rsidTr="00AF3A67">
        <w:trPr>
          <w:cantSplit/>
          <w:tblHeader/>
        </w:trPr>
        <w:tc>
          <w:tcPr>
            <w:tcW w:w="6629" w:type="dxa"/>
            <w:tcBorders>
              <w:bottom w:val="single" w:sz="4" w:space="0" w:color="auto"/>
            </w:tcBorders>
            <w:shd w:val="clear" w:color="auto" w:fill="auto"/>
            <w:vAlign w:val="center"/>
          </w:tcPr>
          <w:p w14:paraId="2858DE65" w14:textId="77777777" w:rsidR="0062126F" w:rsidRPr="0062126F" w:rsidRDefault="0062126F" w:rsidP="0062126F">
            <w:pPr>
              <w:spacing w:before="20" w:after="20"/>
              <w:jc w:val="center"/>
              <w:rPr>
                <w:rFonts w:eastAsia="Calibri"/>
                <w:b/>
                <w:szCs w:val="22"/>
                <w:lang w:eastAsia="en-US"/>
              </w:rPr>
            </w:pPr>
            <w:r w:rsidRPr="0062126F">
              <w:rPr>
                <w:rFonts w:eastAsia="Calibri"/>
                <w:b/>
                <w:szCs w:val="22"/>
                <w:lang w:eastAsia="en-US"/>
              </w:rPr>
              <w:t>Performance Indicator</w:t>
            </w:r>
          </w:p>
        </w:tc>
        <w:tc>
          <w:tcPr>
            <w:tcW w:w="1417" w:type="dxa"/>
            <w:tcBorders>
              <w:bottom w:val="single" w:sz="4" w:space="0" w:color="auto"/>
            </w:tcBorders>
            <w:shd w:val="clear" w:color="auto" w:fill="auto"/>
            <w:vAlign w:val="center"/>
          </w:tcPr>
          <w:p w14:paraId="745893D7" w14:textId="77777777" w:rsidR="0062126F" w:rsidRPr="0062126F" w:rsidRDefault="0062126F" w:rsidP="0062126F">
            <w:pPr>
              <w:spacing w:before="20" w:after="20"/>
              <w:jc w:val="center"/>
              <w:rPr>
                <w:rFonts w:eastAsia="Calibri"/>
                <w:b/>
                <w:szCs w:val="22"/>
                <w:lang w:eastAsia="en-US"/>
              </w:rPr>
            </w:pPr>
            <w:r w:rsidRPr="0062126F">
              <w:rPr>
                <w:rFonts w:eastAsia="Calibri"/>
                <w:b/>
                <w:szCs w:val="22"/>
                <w:lang w:eastAsia="en-US"/>
              </w:rPr>
              <w:t>Target 2017</w:t>
            </w:r>
          </w:p>
        </w:tc>
        <w:tc>
          <w:tcPr>
            <w:tcW w:w="1701" w:type="dxa"/>
            <w:tcBorders>
              <w:bottom w:val="single" w:sz="4" w:space="0" w:color="auto"/>
            </w:tcBorders>
            <w:vAlign w:val="center"/>
          </w:tcPr>
          <w:p w14:paraId="052CA66E" w14:textId="4F556607" w:rsidR="00881E1C" w:rsidRPr="0062126F" w:rsidRDefault="0062126F" w:rsidP="00881E1C">
            <w:pPr>
              <w:spacing w:before="20" w:after="20"/>
              <w:jc w:val="center"/>
              <w:rPr>
                <w:rFonts w:eastAsia="Calibri"/>
                <w:b/>
                <w:szCs w:val="22"/>
                <w:lang w:eastAsia="en-US"/>
              </w:rPr>
            </w:pPr>
            <w:r w:rsidRPr="0062126F">
              <w:rPr>
                <w:rFonts w:eastAsia="Calibri"/>
                <w:b/>
                <w:szCs w:val="22"/>
                <w:lang w:eastAsia="en-US"/>
              </w:rPr>
              <w:t xml:space="preserve">Achieved </w:t>
            </w:r>
            <w:r w:rsidR="00881E1C">
              <w:rPr>
                <w:rFonts w:eastAsia="Calibri"/>
                <w:b/>
                <w:szCs w:val="22"/>
                <w:lang w:eastAsia="en-US"/>
              </w:rPr>
              <w:t>in</w:t>
            </w:r>
          </w:p>
          <w:p w14:paraId="1CF97F3D" w14:textId="273125A2" w:rsidR="0062126F" w:rsidRPr="0062126F" w:rsidRDefault="0062126F" w:rsidP="0062126F">
            <w:pPr>
              <w:spacing w:before="20" w:after="20"/>
              <w:jc w:val="center"/>
              <w:rPr>
                <w:rFonts w:eastAsia="Calibri"/>
                <w:b/>
                <w:szCs w:val="22"/>
                <w:lang w:eastAsia="en-US"/>
              </w:rPr>
            </w:pPr>
            <w:r w:rsidRPr="0062126F">
              <w:rPr>
                <w:rFonts w:eastAsia="Calibri"/>
                <w:b/>
                <w:szCs w:val="22"/>
                <w:lang w:eastAsia="en-US"/>
              </w:rPr>
              <w:t>2017</w:t>
            </w:r>
          </w:p>
        </w:tc>
      </w:tr>
      <w:tr w:rsidR="0062126F" w:rsidRPr="0062126F" w14:paraId="4383B3A7" w14:textId="77777777" w:rsidTr="00AF3A67">
        <w:trPr>
          <w:cantSplit/>
        </w:trPr>
        <w:tc>
          <w:tcPr>
            <w:tcW w:w="9747" w:type="dxa"/>
            <w:gridSpan w:val="3"/>
            <w:tcBorders>
              <w:bottom w:val="single" w:sz="4" w:space="0" w:color="auto"/>
            </w:tcBorders>
            <w:shd w:val="clear" w:color="auto" w:fill="FFC000"/>
            <w:vAlign w:val="center"/>
          </w:tcPr>
          <w:p w14:paraId="647DA72F" w14:textId="77777777" w:rsidR="0062126F" w:rsidRPr="0062126F" w:rsidRDefault="0062126F" w:rsidP="0062126F">
            <w:pPr>
              <w:spacing w:before="20" w:after="20"/>
              <w:jc w:val="left"/>
              <w:rPr>
                <w:rFonts w:eastAsia="Calibri"/>
                <w:szCs w:val="22"/>
                <w:lang w:eastAsia="en-US"/>
              </w:rPr>
            </w:pPr>
            <w:r w:rsidRPr="0062126F">
              <w:rPr>
                <w:rFonts w:eastAsia="Calibri"/>
                <w:b/>
                <w:i/>
                <w:szCs w:val="22"/>
                <w:lang w:eastAsia="en-US"/>
              </w:rPr>
              <w:t>Academic Performance Indicators</w:t>
            </w:r>
          </w:p>
        </w:tc>
      </w:tr>
      <w:tr w:rsidR="0062126F" w:rsidRPr="0062126F" w14:paraId="69953DBF" w14:textId="77777777" w:rsidTr="00AF3A67">
        <w:trPr>
          <w:cantSplit/>
        </w:trPr>
        <w:tc>
          <w:tcPr>
            <w:tcW w:w="6629" w:type="dxa"/>
            <w:shd w:val="clear" w:color="auto" w:fill="auto"/>
            <w:vAlign w:val="center"/>
          </w:tcPr>
          <w:p w14:paraId="2E8FF7FE" w14:textId="068BC948" w:rsidR="0062126F" w:rsidRPr="0062126F" w:rsidRDefault="0062126F" w:rsidP="001E6AA4">
            <w:pPr>
              <w:spacing w:before="20" w:after="20"/>
              <w:jc w:val="left"/>
              <w:rPr>
                <w:rFonts w:eastAsia="Calibri"/>
                <w:szCs w:val="22"/>
                <w:lang w:eastAsia="en-US"/>
              </w:rPr>
            </w:pPr>
            <w:r w:rsidRPr="0062126F">
              <w:rPr>
                <w:rFonts w:eastAsia="Calibri"/>
                <w:szCs w:val="22"/>
                <w:lang w:eastAsia="en-US"/>
              </w:rPr>
              <w:t xml:space="preserve">Number of journal papers published </w:t>
            </w:r>
            <w:r w:rsidR="001E6AA4">
              <w:rPr>
                <w:rFonts w:eastAsia="Calibri"/>
                <w:szCs w:val="22"/>
                <w:lang w:eastAsia="en-US"/>
              </w:rPr>
              <w:t>(see Table 2)</w:t>
            </w:r>
          </w:p>
        </w:tc>
        <w:tc>
          <w:tcPr>
            <w:tcW w:w="1417" w:type="dxa"/>
            <w:shd w:val="clear" w:color="auto" w:fill="auto"/>
            <w:vAlign w:val="center"/>
          </w:tcPr>
          <w:p w14:paraId="64299B72" w14:textId="77777777" w:rsidR="0062126F" w:rsidRPr="0062126F" w:rsidRDefault="0062126F" w:rsidP="0062126F">
            <w:pPr>
              <w:spacing w:before="20" w:after="20"/>
              <w:jc w:val="center"/>
              <w:rPr>
                <w:rFonts w:eastAsia="Calibri"/>
                <w:szCs w:val="22"/>
                <w:lang w:eastAsia="en-US"/>
              </w:rPr>
            </w:pPr>
            <w:r w:rsidRPr="0062126F">
              <w:rPr>
                <w:rFonts w:eastAsia="Calibri"/>
                <w:szCs w:val="22"/>
                <w:lang w:eastAsia="en-US"/>
              </w:rPr>
              <w:t>3</w:t>
            </w:r>
          </w:p>
        </w:tc>
        <w:tc>
          <w:tcPr>
            <w:tcW w:w="1701" w:type="dxa"/>
            <w:vAlign w:val="center"/>
          </w:tcPr>
          <w:p w14:paraId="2B3D4BE4" w14:textId="77777777" w:rsidR="0062126F" w:rsidRPr="0062126F" w:rsidRDefault="0062126F" w:rsidP="0062126F">
            <w:pPr>
              <w:spacing w:before="20" w:after="20"/>
              <w:jc w:val="center"/>
              <w:rPr>
                <w:rFonts w:eastAsia="Calibri"/>
                <w:szCs w:val="22"/>
                <w:lang w:eastAsia="en-US"/>
              </w:rPr>
            </w:pPr>
            <w:r w:rsidRPr="0062126F">
              <w:rPr>
                <w:rFonts w:eastAsia="Calibri"/>
                <w:szCs w:val="22"/>
                <w:lang w:eastAsia="en-US"/>
              </w:rPr>
              <w:t>7</w:t>
            </w:r>
          </w:p>
        </w:tc>
      </w:tr>
      <w:tr w:rsidR="0062126F" w:rsidRPr="0062126F" w14:paraId="28A7E428" w14:textId="77777777" w:rsidTr="00AF3A67">
        <w:trPr>
          <w:cantSplit/>
        </w:trPr>
        <w:tc>
          <w:tcPr>
            <w:tcW w:w="6629" w:type="dxa"/>
            <w:shd w:val="clear" w:color="auto" w:fill="auto"/>
            <w:vAlign w:val="center"/>
          </w:tcPr>
          <w:p w14:paraId="1D6EB303" w14:textId="77777777" w:rsidR="0062126F" w:rsidRPr="0062126F" w:rsidRDefault="0062126F" w:rsidP="0062126F">
            <w:pPr>
              <w:spacing w:before="20" w:after="20"/>
              <w:jc w:val="left"/>
              <w:rPr>
                <w:rFonts w:eastAsia="Calibri"/>
                <w:szCs w:val="22"/>
                <w:lang w:eastAsia="en-US"/>
              </w:rPr>
            </w:pPr>
            <w:r w:rsidRPr="0062126F">
              <w:rPr>
                <w:rFonts w:eastAsia="Calibri"/>
                <w:szCs w:val="22"/>
                <w:lang w:eastAsia="en-US"/>
              </w:rPr>
              <w:t xml:space="preserve">Number of peer-reviewed book chapters published </w:t>
            </w:r>
          </w:p>
        </w:tc>
        <w:tc>
          <w:tcPr>
            <w:tcW w:w="1417" w:type="dxa"/>
            <w:shd w:val="clear" w:color="auto" w:fill="auto"/>
            <w:vAlign w:val="center"/>
          </w:tcPr>
          <w:p w14:paraId="3AD63FC6" w14:textId="77777777" w:rsidR="0062126F" w:rsidRPr="0062126F" w:rsidRDefault="0062126F" w:rsidP="0062126F">
            <w:pPr>
              <w:spacing w:before="20" w:after="20"/>
              <w:jc w:val="center"/>
              <w:rPr>
                <w:rFonts w:eastAsia="Calibri"/>
                <w:szCs w:val="22"/>
                <w:lang w:eastAsia="en-US"/>
              </w:rPr>
            </w:pPr>
            <w:r w:rsidRPr="0062126F">
              <w:rPr>
                <w:rFonts w:eastAsia="Calibri"/>
                <w:szCs w:val="22"/>
                <w:lang w:eastAsia="en-US"/>
              </w:rPr>
              <w:t>0</w:t>
            </w:r>
          </w:p>
        </w:tc>
        <w:tc>
          <w:tcPr>
            <w:tcW w:w="1701" w:type="dxa"/>
            <w:vAlign w:val="center"/>
          </w:tcPr>
          <w:p w14:paraId="485965EC" w14:textId="77777777" w:rsidR="0062126F" w:rsidRPr="0062126F" w:rsidRDefault="0062126F" w:rsidP="0062126F">
            <w:pPr>
              <w:spacing w:before="20" w:after="20"/>
              <w:jc w:val="center"/>
              <w:rPr>
                <w:rFonts w:eastAsia="Calibri"/>
                <w:szCs w:val="22"/>
                <w:highlight w:val="yellow"/>
                <w:lang w:eastAsia="en-US"/>
              </w:rPr>
            </w:pPr>
            <w:r w:rsidRPr="0062126F">
              <w:rPr>
                <w:rFonts w:eastAsia="Calibri"/>
                <w:szCs w:val="22"/>
                <w:lang w:eastAsia="en-US"/>
              </w:rPr>
              <w:t>0</w:t>
            </w:r>
          </w:p>
        </w:tc>
      </w:tr>
      <w:tr w:rsidR="0062126F" w:rsidRPr="0062126F" w14:paraId="7CCAB0EF" w14:textId="77777777" w:rsidTr="00AF3A67">
        <w:trPr>
          <w:cantSplit/>
        </w:trPr>
        <w:tc>
          <w:tcPr>
            <w:tcW w:w="6629" w:type="dxa"/>
            <w:shd w:val="clear" w:color="auto" w:fill="auto"/>
            <w:vAlign w:val="center"/>
          </w:tcPr>
          <w:p w14:paraId="4BE888B4" w14:textId="08CC0567" w:rsidR="0062126F" w:rsidRPr="0062126F" w:rsidRDefault="0062126F" w:rsidP="0062126F">
            <w:pPr>
              <w:spacing w:before="20" w:after="20"/>
              <w:jc w:val="left"/>
              <w:rPr>
                <w:rFonts w:eastAsia="Calibri"/>
                <w:szCs w:val="22"/>
                <w:lang w:eastAsia="en-US"/>
              </w:rPr>
            </w:pPr>
            <w:r w:rsidRPr="0062126F">
              <w:rPr>
                <w:rFonts w:eastAsia="Calibri"/>
                <w:szCs w:val="22"/>
                <w:lang w:eastAsia="en-US"/>
              </w:rPr>
              <w:t>Number of peer-reviewed conference papers published in proceedings</w:t>
            </w:r>
            <w:r w:rsidR="001E6AA4">
              <w:rPr>
                <w:rFonts w:eastAsia="Calibri"/>
                <w:szCs w:val="22"/>
                <w:lang w:eastAsia="en-US"/>
              </w:rPr>
              <w:t xml:space="preserve"> (see Table 3)</w:t>
            </w:r>
          </w:p>
        </w:tc>
        <w:tc>
          <w:tcPr>
            <w:tcW w:w="1417" w:type="dxa"/>
            <w:shd w:val="clear" w:color="auto" w:fill="auto"/>
            <w:vAlign w:val="center"/>
          </w:tcPr>
          <w:p w14:paraId="32D147BE" w14:textId="77777777" w:rsidR="0062126F" w:rsidRPr="0062126F" w:rsidRDefault="0062126F" w:rsidP="0062126F">
            <w:pPr>
              <w:spacing w:before="20" w:after="20"/>
              <w:jc w:val="center"/>
              <w:rPr>
                <w:rFonts w:eastAsia="Calibri"/>
                <w:szCs w:val="22"/>
                <w:lang w:eastAsia="en-US"/>
              </w:rPr>
            </w:pPr>
            <w:r w:rsidRPr="0062126F">
              <w:rPr>
                <w:rFonts w:eastAsia="Calibri"/>
                <w:szCs w:val="22"/>
                <w:lang w:eastAsia="en-US"/>
              </w:rPr>
              <w:t>7</w:t>
            </w:r>
          </w:p>
        </w:tc>
        <w:tc>
          <w:tcPr>
            <w:tcW w:w="1701" w:type="dxa"/>
            <w:vAlign w:val="center"/>
          </w:tcPr>
          <w:p w14:paraId="21BA2283" w14:textId="66CF1FF5" w:rsidR="0062126F" w:rsidRPr="0062126F" w:rsidRDefault="009D07D7" w:rsidP="0062126F">
            <w:pPr>
              <w:spacing w:before="20" w:after="20"/>
              <w:jc w:val="center"/>
              <w:rPr>
                <w:rFonts w:eastAsia="Calibri"/>
                <w:szCs w:val="22"/>
                <w:lang w:eastAsia="en-US"/>
              </w:rPr>
            </w:pPr>
            <w:r>
              <w:rPr>
                <w:rFonts w:eastAsia="Calibri"/>
                <w:szCs w:val="22"/>
                <w:lang w:eastAsia="en-US"/>
              </w:rPr>
              <w:t>6</w:t>
            </w:r>
          </w:p>
        </w:tc>
      </w:tr>
      <w:tr w:rsidR="0062126F" w:rsidRPr="0062126F" w14:paraId="24D884B2" w14:textId="77777777" w:rsidTr="00AF3A67">
        <w:trPr>
          <w:cantSplit/>
        </w:trPr>
        <w:tc>
          <w:tcPr>
            <w:tcW w:w="6629" w:type="dxa"/>
            <w:shd w:val="clear" w:color="auto" w:fill="auto"/>
            <w:vAlign w:val="center"/>
          </w:tcPr>
          <w:p w14:paraId="06F2CD9E" w14:textId="77777777" w:rsidR="0062126F" w:rsidRPr="0062126F" w:rsidRDefault="0062126F" w:rsidP="0062126F">
            <w:pPr>
              <w:spacing w:before="20" w:after="20"/>
              <w:jc w:val="left"/>
              <w:rPr>
                <w:rFonts w:eastAsia="Calibri"/>
                <w:szCs w:val="22"/>
                <w:lang w:eastAsia="en-US"/>
              </w:rPr>
            </w:pPr>
            <w:r w:rsidRPr="0062126F">
              <w:rPr>
                <w:rFonts w:eastAsia="Calibri"/>
                <w:szCs w:val="22"/>
                <w:lang w:eastAsia="en-US"/>
              </w:rPr>
              <w:t>Number of peer-reviewed books published</w:t>
            </w:r>
          </w:p>
        </w:tc>
        <w:tc>
          <w:tcPr>
            <w:tcW w:w="1417" w:type="dxa"/>
            <w:shd w:val="clear" w:color="auto" w:fill="auto"/>
            <w:vAlign w:val="center"/>
          </w:tcPr>
          <w:p w14:paraId="2BC6E591" w14:textId="77777777" w:rsidR="0062126F" w:rsidRPr="0062126F" w:rsidRDefault="0062126F" w:rsidP="0062126F">
            <w:pPr>
              <w:spacing w:before="20" w:after="20"/>
              <w:jc w:val="center"/>
              <w:rPr>
                <w:rFonts w:eastAsia="Calibri"/>
                <w:szCs w:val="22"/>
                <w:lang w:eastAsia="en-US"/>
              </w:rPr>
            </w:pPr>
            <w:r w:rsidRPr="0062126F">
              <w:rPr>
                <w:rFonts w:eastAsia="Calibri"/>
                <w:szCs w:val="22"/>
                <w:lang w:eastAsia="en-US"/>
              </w:rPr>
              <w:t>0</w:t>
            </w:r>
          </w:p>
        </w:tc>
        <w:tc>
          <w:tcPr>
            <w:tcW w:w="1701" w:type="dxa"/>
            <w:vAlign w:val="center"/>
          </w:tcPr>
          <w:p w14:paraId="0861A3E0" w14:textId="77777777" w:rsidR="0062126F" w:rsidRPr="0062126F" w:rsidRDefault="0062126F" w:rsidP="0062126F">
            <w:pPr>
              <w:spacing w:before="20" w:after="20"/>
              <w:jc w:val="center"/>
              <w:rPr>
                <w:rFonts w:eastAsia="Calibri"/>
                <w:szCs w:val="22"/>
                <w:highlight w:val="yellow"/>
                <w:lang w:eastAsia="en-US"/>
              </w:rPr>
            </w:pPr>
            <w:r w:rsidRPr="0062126F">
              <w:rPr>
                <w:rFonts w:eastAsia="Calibri"/>
                <w:szCs w:val="22"/>
                <w:lang w:eastAsia="en-US"/>
              </w:rPr>
              <w:t>0</w:t>
            </w:r>
          </w:p>
        </w:tc>
      </w:tr>
      <w:tr w:rsidR="0062126F" w:rsidRPr="0062126F" w14:paraId="35496738" w14:textId="77777777" w:rsidTr="00AF3A67">
        <w:trPr>
          <w:cantSplit/>
        </w:trPr>
        <w:tc>
          <w:tcPr>
            <w:tcW w:w="6629" w:type="dxa"/>
            <w:tcBorders>
              <w:bottom w:val="single" w:sz="4" w:space="0" w:color="auto"/>
            </w:tcBorders>
            <w:shd w:val="clear" w:color="auto" w:fill="auto"/>
            <w:vAlign w:val="center"/>
          </w:tcPr>
          <w:p w14:paraId="21675C9C" w14:textId="77777777" w:rsidR="0062126F" w:rsidRPr="0062126F" w:rsidRDefault="0062126F" w:rsidP="0062126F">
            <w:pPr>
              <w:spacing w:before="20" w:after="20"/>
              <w:jc w:val="left"/>
              <w:rPr>
                <w:rFonts w:eastAsia="Calibri"/>
                <w:szCs w:val="22"/>
                <w:lang w:eastAsia="en-US"/>
              </w:rPr>
            </w:pPr>
            <w:r w:rsidRPr="0062126F">
              <w:rPr>
                <w:rFonts w:eastAsia="Calibri"/>
                <w:szCs w:val="22"/>
                <w:lang w:eastAsia="en-US"/>
              </w:rPr>
              <w:t>Number of top-up sponsored PhD graduated</w:t>
            </w:r>
          </w:p>
        </w:tc>
        <w:tc>
          <w:tcPr>
            <w:tcW w:w="1417" w:type="dxa"/>
            <w:tcBorders>
              <w:bottom w:val="single" w:sz="4" w:space="0" w:color="auto"/>
            </w:tcBorders>
            <w:shd w:val="clear" w:color="auto" w:fill="auto"/>
            <w:vAlign w:val="center"/>
          </w:tcPr>
          <w:p w14:paraId="15588C24" w14:textId="77777777" w:rsidR="0062126F" w:rsidRPr="0062126F" w:rsidRDefault="0062126F" w:rsidP="0062126F">
            <w:pPr>
              <w:spacing w:before="20" w:after="20"/>
              <w:jc w:val="center"/>
              <w:rPr>
                <w:rFonts w:eastAsia="Calibri"/>
                <w:szCs w:val="22"/>
                <w:lang w:eastAsia="en-US"/>
              </w:rPr>
            </w:pPr>
            <w:r w:rsidRPr="0062126F">
              <w:rPr>
                <w:rFonts w:eastAsia="Calibri"/>
                <w:szCs w:val="22"/>
                <w:lang w:eastAsia="en-US"/>
              </w:rPr>
              <w:t>1</w:t>
            </w:r>
          </w:p>
        </w:tc>
        <w:tc>
          <w:tcPr>
            <w:tcW w:w="1701" w:type="dxa"/>
            <w:tcBorders>
              <w:bottom w:val="single" w:sz="4" w:space="0" w:color="auto"/>
            </w:tcBorders>
            <w:vAlign w:val="center"/>
          </w:tcPr>
          <w:p w14:paraId="0104EECA" w14:textId="77777777" w:rsidR="0062126F" w:rsidRPr="0062126F" w:rsidRDefault="0062126F" w:rsidP="0062126F">
            <w:pPr>
              <w:spacing w:before="20" w:after="20"/>
              <w:jc w:val="center"/>
              <w:rPr>
                <w:rFonts w:eastAsia="Calibri"/>
                <w:szCs w:val="22"/>
                <w:lang w:eastAsia="en-US"/>
              </w:rPr>
            </w:pPr>
            <w:r w:rsidRPr="0062126F">
              <w:rPr>
                <w:rFonts w:eastAsia="Calibri"/>
                <w:szCs w:val="22"/>
                <w:lang w:eastAsia="en-US"/>
              </w:rPr>
              <w:t>0</w:t>
            </w:r>
          </w:p>
        </w:tc>
      </w:tr>
      <w:tr w:rsidR="0062126F" w:rsidRPr="0062126F" w14:paraId="118672FA" w14:textId="77777777" w:rsidTr="00AF3A67">
        <w:trPr>
          <w:cantSplit/>
        </w:trPr>
        <w:tc>
          <w:tcPr>
            <w:tcW w:w="6629" w:type="dxa"/>
            <w:tcBorders>
              <w:bottom w:val="single" w:sz="4" w:space="0" w:color="auto"/>
            </w:tcBorders>
            <w:shd w:val="clear" w:color="auto" w:fill="auto"/>
            <w:vAlign w:val="center"/>
          </w:tcPr>
          <w:p w14:paraId="5C098CC9" w14:textId="197530CD" w:rsidR="0062126F" w:rsidRPr="0062126F" w:rsidRDefault="0062126F" w:rsidP="00527E39">
            <w:pPr>
              <w:spacing w:before="20" w:after="20"/>
              <w:jc w:val="left"/>
              <w:rPr>
                <w:rFonts w:eastAsia="Calibri"/>
                <w:szCs w:val="22"/>
                <w:lang w:eastAsia="en-US"/>
              </w:rPr>
            </w:pPr>
            <w:r w:rsidRPr="0062126F">
              <w:rPr>
                <w:rFonts w:eastAsia="Calibri"/>
                <w:szCs w:val="22"/>
                <w:lang w:eastAsia="en-US"/>
              </w:rPr>
              <w:t>Value ($) of [direct] external research funding secured (through PATREC account</w:t>
            </w:r>
            <w:r w:rsidR="00527E39">
              <w:rPr>
                <w:rFonts w:eastAsia="Calibri"/>
                <w:szCs w:val="22"/>
                <w:lang w:eastAsia="en-US"/>
              </w:rPr>
              <w:t>, including additional funds from partners</w:t>
            </w:r>
            <w:r w:rsidRPr="0062126F">
              <w:rPr>
                <w:rFonts w:eastAsia="Calibri"/>
                <w:szCs w:val="22"/>
                <w:lang w:eastAsia="en-US"/>
              </w:rPr>
              <w:t xml:space="preserve">) </w:t>
            </w:r>
          </w:p>
        </w:tc>
        <w:tc>
          <w:tcPr>
            <w:tcW w:w="1417" w:type="dxa"/>
            <w:tcBorders>
              <w:bottom w:val="single" w:sz="4" w:space="0" w:color="auto"/>
            </w:tcBorders>
            <w:shd w:val="clear" w:color="auto" w:fill="auto"/>
            <w:vAlign w:val="center"/>
          </w:tcPr>
          <w:p w14:paraId="756ADE42" w14:textId="77777777" w:rsidR="0062126F" w:rsidRPr="0062126F" w:rsidRDefault="0062126F" w:rsidP="0062126F">
            <w:pPr>
              <w:spacing w:before="20" w:after="20"/>
              <w:jc w:val="center"/>
              <w:rPr>
                <w:rFonts w:eastAsia="Calibri"/>
                <w:szCs w:val="22"/>
                <w:lang w:eastAsia="en-US"/>
              </w:rPr>
            </w:pPr>
            <w:r w:rsidRPr="0062126F">
              <w:rPr>
                <w:rFonts w:eastAsia="Calibri"/>
                <w:szCs w:val="22"/>
                <w:lang w:eastAsia="en-US"/>
              </w:rPr>
              <w:t>$400,000</w:t>
            </w:r>
          </w:p>
        </w:tc>
        <w:tc>
          <w:tcPr>
            <w:tcW w:w="1701" w:type="dxa"/>
            <w:tcBorders>
              <w:bottom w:val="single" w:sz="4" w:space="0" w:color="auto"/>
            </w:tcBorders>
            <w:vAlign w:val="center"/>
          </w:tcPr>
          <w:p w14:paraId="1FDD8D67" w14:textId="219438ED" w:rsidR="0062126F" w:rsidRPr="0062126F" w:rsidRDefault="0062126F" w:rsidP="009D07D7">
            <w:pPr>
              <w:spacing w:before="20" w:after="20"/>
              <w:jc w:val="center"/>
              <w:rPr>
                <w:rFonts w:eastAsia="Calibri"/>
                <w:szCs w:val="22"/>
                <w:lang w:eastAsia="en-US"/>
              </w:rPr>
            </w:pPr>
            <w:r w:rsidRPr="0062126F">
              <w:rPr>
                <w:rFonts w:eastAsia="Calibri"/>
                <w:szCs w:val="22"/>
                <w:lang w:eastAsia="en-US"/>
              </w:rPr>
              <w:t>$</w:t>
            </w:r>
            <w:r w:rsidR="009D07D7">
              <w:rPr>
                <w:rFonts w:eastAsia="Calibri"/>
                <w:szCs w:val="22"/>
                <w:lang w:eastAsia="en-US"/>
              </w:rPr>
              <w:t>77,532</w:t>
            </w:r>
          </w:p>
        </w:tc>
      </w:tr>
      <w:tr w:rsidR="0062126F" w:rsidRPr="0062126F" w14:paraId="5EA47540" w14:textId="77777777" w:rsidTr="00AF3A67">
        <w:trPr>
          <w:cantSplit/>
        </w:trPr>
        <w:tc>
          <w:tcPr>
            <w:tcW w:w="6629" w:type="dxa"/>
            <w:tcBorders>
              <w:bottom w:val="single" w:sz="4" w:space="0" w:color="auto"/>
            </w:tcBorders>
            <w:shd w:val="clear" w:color="auto" w:fill="auto"/>
            <w:vAlign w:val="center"/>
          </w:tcPr>
          <w:p w14:paraId="6DF58A07" w14:textId="77777777" w:rsidR="0062126F" w:rsidRPr="0062126F" w:rsidRDefault="0062126F" w:rsidP="0062126F">
            <w:pPr>
              <w:spacing w:before="20" w:after="20"/>
              <w:jc w:val="left"/>
              <w:rPr>
                <w:rFonts w:eastAsia="Calibri"/>
                <w:szCs w:val="22"/>
                <w:lang w:eastAsia="en-US"/>
              </w:rPr>
            </w:pPr>
            <w:r w:rsidRPr="0062126F">
              <w:rPr>
                <w:rFonts w:eastAsia="Calibri"/>
                <w:szCs w:val="22"/>
                <w:lang w:eastAsia="en-US"/>
              </w:rPr>
              <w:t>Value ($) of [indirect] external research funding secured (through individual partner university account)</w:t>
            </w:r>
          </w:p>
        </w:tc>
        <w:tc>
          <w:tcPr>
            <w:tcW w:w="1417" w:type="dxa"/>
            <w:tcBorders>
              <w:bottom w:val="single" w:sz="4" w:space="0" w:color="auto"/>
            </w:tcBorders>
            <w:shd w:val="clear" w:color="auto" w:fill="auto"/>
            <w:vAlign w:val="center"/>
          </w:tcPr>
          <w:p w14:paraId="7FBD2AFF" w14:textId="77777777" w:rsidR="0062126F" w:rsidRPr="0062126F" w:rsidRDefault="0062126F" w:rsidP="0062126F">
            <w:pPr>
              <w:spacing w:before="20" w:after="20"/>
              <w:jc w:val="center"/>
              <w:rPr>
                <w:rFonts w:eastAsia="Calibri"/>
                <w:szCs w:val="22"/>
                <w:lang w:eastAsia="en-US"/>
              </w:rPr>
            </w:pPr>
            <w:r w:rsidRPr="0062126F">
              <w:rPr>
                <w:rFonts w:eastAsia="Calibri"/>
                <w:szCs w:val="22"/>
                <w:lang w:eastAsia="en-US"/>
              </w:rPr>
              <w:t>$0</w:t>
            </w:r>
          </w:p>
        </w:tc>
        <w:tc>
          <w:tcPr>
            <w:tcW w:w="1701" w:type="dxa"/>
            <w:tcBorders>
              <w:bottom w:val="single" w:sz="4" w:space="0" w:color="auto"/>
            </w:tcBorders>
            <w:vAlign w:val="center"/>
          </w:tcPr>
          <w:p w14:paraId="17276D9A" w14:textId="77777777" w:rsidR="0062126F" w:rsidRPr="0062126F" w:rsidRDefault="0062126F" w:rsidP="0062126F">
            <w:pPr>
              <w:spacing w:before="20" w:after="20"/>
              <w:jc w:val="center"/>
              <w:rPr>
                <w:rFonts w:eastAsia="Calibri"/>
                <w:szCs w:val="22"/>
                <w:lang w:eastAsia="en-US"/>
              </w:rPr>
            </w:pPr>
            <w:r w:rsidRPr="0062126F">
              <w:rPr>
                <w:rFonts w:eastAsia="Calibri"/>
                <w:szCs w:val="22"/>
                <w:lang w:eastAsia="en-US"/>
              </w:rPr>
              <w:t>$0</w:t>
            </w:r>
          </w:p>
        </w:tc>
      </w:tr>
      <w:tr w:rsidR="0062126F" w:rsidRPr="0062126F" w14:paraId="4D1EFB46" w14:textId="77777777" w:rsidTr="00AF3A67">
        <w:trPr>
          <w:cantSplit/>
        </w:trPr>
        <w:tc>
          <w:tcPr>
            <w:tcW w:w="9747" w:type="dxa"/>
            <w:gridSpan w:val="3"/>
            <w:tcBorders>
              <w:bottom w:val="single" w:sz="4" w:space="0" w:color="auto"/>
            </w:tcBorders>
            <w:shd w:val="clear" w:color="auto" w:fill="FFC000"/>
            <w:vAlign w:val="center"/>
          </w:tcPr>
          <w:p w14:paraId="6632FCF4" w14:textId="77777777" w:rsidR="0062126F" w:rsidRPr="0062126F" w:rsidRDefault="0062126F" w:rsidP="0062126F">
            <w:pPr>
              <w:spacing w:before="20" w:after="20"/>
              <w:jc w:val="left"/>
              <w:rPr>
                <w:rFonts w:eastAsia="Calibri"/>
                <w:szCs w:val="22"/>
                <w:lang w:eastAsia="en-US"/>
              </w:rPr>
            </w:pPr>
            <w:r w:rsidRPr="0062126F">
              <w:rPr>
                <w:rFonts w:eastAsia="Calibri"/>
                <w:b/>
                <w:i/>
                <w:szCs w:val="22"/>
                <w:lang w:eastAsia="en-US"/>
              </w:rPr>
              <w:t>Policy Impact Performance Indicators</w:t>
            </w:r>
          </w:p>
        </w:tc>
      </w:tr>
      <w:tr w:rsidR="0062126F" w:rsidRPr="0062126F" w14:paraId="48DCDDBB" w14:textId="77777777" w:rsidTr="00AF3A67">
        <w:trPr>
          <w:cantSplit/>
        </w:trPr>
        <w:tc>
          <w:tcPr>
            <w:tcW w:w="6629" w:type="dxa"/>
            <w:shd w:val="clear" w:color="auto" w:fill="auto"/>
            <w:vAlign w:val="center"/>
          </w:tcPr>
          <w:p w14:paraId="389A9614" w14:textId="77777777" w:rsidR="0062126F" w:rsidRPr="0062126F" w:rsidRDefault="0062126F" w:rsidP="0062126F">
            <w:pPr>
              <w:spacing w:before="20" w:after="20"/>
              <w:jc w:val="left"/>
              <w:rPr>
                <w:rFonts w:eastAsia="Calibri"/>
                <w:szCs w:val="22"/>
                <w:lang w:eastAsia="en-US"/>
              </w:rPr>
            </w:pPr>
            <w:r w:rsidRPr="0062126F">
              <w:rPr>
                <w:rFonts w:eastAsia="Calibri"/>
                <w:szCs w:val="22"/>
                <w:lang w:eastAsia="en-US"/>
              </w:rPr>
              <w:t>Number of high impact, policy-informing projects completed</w:t>
            </w:r>
          </w:p>
        </w:tc>
        <w:tc>
          <w:tcPr>
            <w:tcW w:w="1417" w:type="dxa"/>
            <w:shd w:val="clear" w:color="auto" w:fill="auto"/>
            <w:vAlign w:val="center"/>
          </w:tcPr>
          <w:p w14:paraId="1D7C5B74" w14:textId="77777777" w:rsidR="0062126F" w:rsidRPr="0062126F" w:rsidRDefault="0062126F" w:rsidP="0062126F">
            <w:pPr>
              <w:spacing w:before="20" w:after="20"/>
              <w:jc w:val="center"/>
              <w:rPr>
                <w:rFonts w:eastAsia="Calibri"/>
                <w:szCs w:val="22"/>
                <w:lang w:eastAsia="en-US"/>
              </w:rPr>
            </w:pPr>
            <w:r w:rsidRPr="0062126F">
              <w:rPr>
                <w:rFonts w:eastAsia="Calibri"/>
                <w:szCs w:val="22"/>
                <w:lang w:eastAsia="en-US"/>
              </w:rPr>
              <w:t>5</w:t>
            </w:r>
          </w:p>
        </w:tc>
        <w:tc>
          <w:tcPr>
            <w:tcW w:w="1701" w:type="dxa"/>
            <w:vAlign w:val="center"/>
          </w:tcPr>
          <w:p w14:paraId="46CD30FB" w14:textId="77777777" w:rsidR="0062126F" w:rsidRPr="0062126F" w:rsidRDefault="0062126F" w:rsidP="0062126F">
            <w:pPr>
              <w:spacing w:before="20" w:after="20"/>
              <w:jc w:val="center"/>
              <w:rPr>
                <w:rFonts w:eastAsia="Calibri"/>
                <w:szCs w:val="22"/>
                <w:lang w:eastAsia="en-US"/>
              </w:rPr>
            </w:pPr>
            <w:r w:rsidRPr="0062126F">
              <w:rPr>
                <w:rFonts w:eastAsia="Calibri"/>
                <w:szCs w:val="22"/>
                <w:lang w:eastAsia="en-US"/>
              </w:rPr>
              <w:t>6</w:t>
            </w:r>
          </w:p>
        </w:tc>
      </w:tr>
      <w:tr w:rsidR="0062126F" w:rsidRPr="0062126F" w14:paraId="3B7802D7" w14:textId="77777777" w:rsidTr="00AF3A67">
        <w:trPr>
          <w:cantSplit/>
        </w:trPr>
        <w:tc>
          <w:tcPr>
            <w:tcW w:w="6629" w:type="dxa"/>
            <w:shd w:val="clear" w:color="auto" w:fill="auto"/>
            <w:vAlign w:val="center"/>
          </w:tcPr>
          <w:p w14:paraId="5C3332E3" w14:textId="7700F2D6" w:rsidR="0062126F" w:rsidRPr="0062126F" w:rsidRDefault="0062126F" w:rsidP="009D07D7">
            <w:pPr>
              <w:spacing w:before="20" w:after="20"/>
              <w:jc w:val="left"/>
              <w:rPr>
                <w:rFonts w:eastAsia="Calibri"/>
                <w:szCs w:val="22"/>
                <w:lang w:eastAsia="en-US"/>
              </w:rPr>
            </w:pPr>
            <w:r w:rsidRPr="0062126F">
              <w:rPr>
                <w:rFonts w:eastAsia="Calibri"/>
                <w:szCs w:val="22"/>
                <w:lang w:eastAsia="en-US"/>
              </w:rPr>
              <w:t>Number of substantive Technical Reports published</w:t>
            </w:r>
          </w:p>
        </w:tc>
        <w:tc>
          <w:tcPr>
            <w:tcW w:w="1417" w:type="dxa"/>
            <w:shd w:val="clear" w:color="auto" w:fill="auto"/>
            <w:vAlign w:val="center"/>
          </w:tcPr>
          <w:p w14:paraId="33341425" w14:textId="77777777" w:rsidR="0062126F" w:rsidRPr="0062126F" w:rsidRDefault="0062126F" w:rsidP="0062126F">
            <w:pPr>
              <w:spacing w:before="20" w:after="20"/>
              <w:jc w:val="center"/>
              <w:rPr>
                <w:rFonts w:eastAsia="Calibri"/>
                <w:szCs w:val="22"/>
                <w:lang w:eastAsia="en-US"/>
              </w:rPr>
            </w:pPr>
            <w:r w:rsidRPr="0062126F">
              <w:rPr>
                <w:rFonts w:eastAsia="Calibri"/>
                <w:szCs w:val="22"/>
                <w:lang w:eastAsia="en-US"/>
              </w:rPr>
              <w:t>5</w:t>
            </w:r>
          </w:p>
        </w:tc>
        <w:tc>
          <w:tcPr>
            <w:tcW w:w="1701" w:type="dxa"/>
            <w:vAlign w:val="center"/>
          </w:tcPr>
          <w:p w14:paraId="6FF59592" w14:textId="77777777" w:rsidR="0062126F" w:rsidRPr="0062126F" w:rsidRDefault="0062126F" w:rsidP="0062126F">
            <w:pPr>
              <w:spacing w:before="20" w:after="20"/>
              <w:jc w:val="center"/>
              <w:rPr>
                <w:rFonts w:eastAsia="Calibri"/>
                <w:szCs w:val="22"/>
                <w:lang w:eastAsia="en-US"/>
              </w:rPr>
            </w:pPr>
            <w:r w:rsidRPr="0062126F">
              <w:rPr>
                <w:rFonts w:eastAsia="Calibri"/>
                <w:szCs w:val="22"/>
                <w:lang w:eastAsia="en-US"/>
              </w:rPr>
              <w:t>6</w:t>
            </w:r>
          </w:p>
        </w:tc>
      </w:tr>
      <w:tr w:rsidR="0062126F" w:rsidRPr="0062126F" w14:paraId="6548208B" w14:textId="77777777" w:rsidTr="00AF3A67">
        <w:trPr>
          <w:cantSplit/>
        </w:trPr>
        <w:tc>
          <w:tcPr>
            <w:tcW w:w="6629" w:type="dxa"/>
            <w:shd w:val="clear" w:color="auto" w:fill="auto"/>
            <w:vAlign w:val="center"/>
          </w:tcPr>
          <w:p w14:paraId="0611D53D" w14:textId="77777777" w:rsidR="0062126F" w:rsidRPr="0062126F" w:rsidRDefault="0062126F" w:rsidP="0062126F">
            <w:pPr>
              <w:spacing w:before="20" w:after="20"/>
              <w:jc w:val="left"/>
              <w:rPr>
                <w:rFonts w:eastAsia="Calibri"/>
                <w:szCs w:val="22"/>
                <w:lang w:eastAsia="en-US"/>
              </w:rPr>
            </w:pPr>
            <w:r w:rsidRPr="0062126F">
              <w:rPr>
                <w:rFonts w:eastAsia="Calibri"/>
                <w:szCs w:val="22"/>
                <w:lang w:eastAsia="en-US"/>
              </w:rPr>
              <w:t>Number of PATREC Perspectives published on PATREC website</w:t>
            </w:r>
          </w:p>
        </w:tc>
        <w:tc>
          <w:tcPr>
            <w:tcW w:w="1417" w:type="dxa"/>
            <w:shd w:val="clear" w:color="auto" w:fill="auto"/>
            <w:vAlign w:val="center"/>
          </w:tcPr>
          <w:p w14:paraId="752E448C" w14:textId="77777777" w:rsidR="0062126F" w:rsidRPr="0062126F" w:rsidRDefault="0062126F" w:rsidP="0062126F">
            <w:pPr>
              <w:spacing w:before="20" w:after="20"/>
              <w:jc w:val="center"/>
              <w:rPr>
                <w:rFonts w:eastAsia="Calibri"/>
                <w:szCs w:val="22"/>
                <w:lang w:eastAsia="en-US"/>
              </w:rPr>
            </w:pPr>
            <w:r w:rsidRPr="0062126F">
              <w:rPr>
                <w:rFonts w:eastAsia="Calibri"/>
                <w:szCs w:val="22"/>
                <w:lang w:eastAsia="en-US"/>
              </w:rPr>
              <w:t>3</w:t>
            </w:r>
          </w:p>
        </w:tc>
        <w:tc>
          <w:tcPr>
            <w:tcW w:w="1701" w:type="dxa"/>
            <w:vAlign w:val="center"/>
          </w:tcPr>
          <w:p w14:paraId="0B08A254" w14:textId="3D97103B" w:rsidR="0062126F" w:rsidRPr="0062126F" w:rsidRDefault="0062126F" w:rsidP="0062126F">
            <w:pPr>
              <w:spacing w:before="20" w:after="20"/>
              <w:jc w:val="center"/>
              <w:rPr>
                <w:rFonts w:eastAsia="Calibri"/>
                <w:szCs w:val="22"/>
                <w:lang w:eastAsia="en-US"/>
              </w:rPr>
            </w:pPr>
            <w:r w:rsidRPr="0062126F">
              <w:rPr>
                <w:rFonts w:eastAsia="Calibri"/>
                <w:szCs w:val="22"/>
                <w:lang w:eastAsia="en-US"/>
              </w:rPr>
              <w:t>5</w:t>
            </w:r>
            <w:r w:rsidR="00C31945">
              <w:rPr>
                <w:rFonts w:eastAsia="Calibri"/>
                <w:szCs w:val="22"/>
                <w:lang w:eastAsia="en-US"/>
              </w:rPr>
              <w:t>*</w:t>
            </w:r>
          </w:p>
        </w:tc>
      </w:tr>
      <w:tr w:rsidR="0062126F" w:rsidRPr="0062126F" w14:paraId="748E3017" w14:textId="77777777" w:rsidTr="00AF3A67">
        <w:trPr>
          <w:cantSplit/>
        </w:trPr>
        <w:tc>
          <w:tcPr>
            <w:tcW w:w="6629" w:type="dxa"/>
            <w:shd w:val="clear" w:color="auto" w:fill="auto"/>
            <w:vAlign w:val="center"/>
          </w:tcPr>
          <w:p w14:paraId="1B155EE6" w14:textId="21002F35" w:rsidR="0062126F" w:rsidRPr="0062126F" w:rsidRDefault="0062126F" w:rsidP="00103DDC">
            <w:pPr>
              <w:spacing w:before="20" w:after="20"/>
              <w:jc w:val="left"/>
              <w:rPr>
                <w:rFonts w:eastAsia="Calibri"/>
                <w:szCs w:val="22"/>
                <w:lang w:eastAsia="en-US"/>
              </w:rPr>
            </w:pPr>
            <w:r w:rsidRPr="0062126F">
              <w:rPr>
                <w:rFonts w:eastAsia="Calibri"/>
                <w:szCs w:val="22"/>
                <w:lang w:eastAsia="en-US"/>
              </w:rPr>
              <w:t>Number of presentations at PATREC and other connection</w:t>
            </w:r>
            <w:r w:rsidR="009D07D7">
              <w:rPr>
                <w:rFonts w:eastAsia="Calibri"/>
                <w:szCs w:val="22"/>
                <w:lang w:eastAsia="en-US"/>
              </w:rPr>
              <w:t xml:space="preserve"> events </w:t>
            </w:r>
            <w:r w:rsidR="00103DDC">
              <w:rPr>
                <w:rFonts w:eastAsia="Calibri"/>
                <w:szCs w:val="22"/>
                <w:lang w:eastAsia="en-US"/>
              </w:rPr>
              <w:t xml:space="preserve">(including </w:t>
            </w:r>
            <w:r w:rsidR="009D07D7">
              <w:rPr>
                <w:rFonts w:eastAsia="Calibri"/>
                <w:szCs w:val="22"/>
                <w:lang w:eastAsia="en-US"/>
              </w:rPr>
              <w:t>conferences</w:t>
            </w:r>
            <w:r w:rsidR="00103DDC">
              <w:rPr>
                <w:rFonts w:eastAsia="Calibri"/>
                <w:szCs w:val="22"/>
                <w:lang w:eastAsia="en-US"/>
              </w:rPr>
              <w:t xml:space="preserve"> (14) and Research Forum (9))</w:t>
            </w:r>
            <w:r w:rsidR="009D07D7">
              <w:rPr>
                <w:rFonts w:eastAsia="Calibri"/>
                <w:szCs w:val="22"/>
                <w:lang w:eastAsia="en-US"/>
              </w:rPr>
              <w:t xml:space="preserve"> </w:t>
            </w:r>
            <w:r w:rsidRPr="0062126F">
              <w:rPr>
                <w:rFonts w:eastAsia="Calibri"/>
                <w:szCs w:val="22"/>
                <w:lang w:eastAsia="en-US"/>
              </w:rPr>
              <w:t xml:space="preserve"> </w:t>
            </w:r>
          </w:p>
        </w:tc>
        <w:tc>
          <w:tcPr>
            <w:tcW w:w="1417" w:type="dxa"/>
            <w:shd w:val="clear" w:color="auto" w:fill="auto"/>
            <w:vAlign w:val="center"/>
          </w:tcPr>
          <w:p w14:paraId="1DE64E56" w14:textId="77777777" w:rsidR="0062126F" w:rsidRPr="0062126F" w:rsidRDefault="0062126F" w:rsidP="0062126F">
            <w:pPr>
              <w:spacing w:before="20" w:after="20"/>
              <w:jc w:val="center"/>
              <w:rPr>
                <w:rFonts w:eastAsia="Calibri"/>
                <w:szCs w:val="22"/>
                <w:lang w:eastAsia="en-US"/>
              </w:rPr>
            </w:pPr>
            <w:r w:rsidRPr="0062126F">
              <w:rPr>
                <w:rFonts w:eastAsia="Calibri"/>
                <w:szCs w:val="22"/>
                <w:lang w:eastAsia="en-US"/>
              </w:rPr>
              <w:t>5</w:t>
            </w:r>
          </w:p>
        </w:tc>
        <w:tc>
          <w:tcPr>
            <w:tcW w:w="1701" w:type="dxa"/>
            <w:vAlign w:val="center"/>
          </w:tcPr>
          <w:p w14:paraId="2757F63C" w14:textId="25D3BBAB" w:rsidR="0062126F" w:rsidRPr="0062126F" w:rsidRDefault="00103DDC" w:rsidP="00103DDC">
            <w:pPr>
              <w:spacing w:before="20" w:after="20"/>
              <w:jc w:val="center"/>
              <w:rPr>
                <w:rFonts w:eastAsia="Calibri"/>
                <w:szCs w:val="22"/>
                <w:highlight w:val="yellow"/>
                <w:lang w:eastAsia="en-US"/>
              </w:rPr>
            </w:pPr>
            <w:r>
              <w:rPr>
                <w:rFonts w:eastAsia="Calibri"/>
                <w:szCs w:val="22"/>
                <w:lang w:eastAsia="en-US"/>
              </w:rPr>
              <w:t>23</w:t>
            </w:r>
          </w:p>
        </w:tc>
      </w:tr>
      <w:tr w:rsidR="0062126F" w:rsidRPr="0062126F" w14:paraId="63646C77" w14:textId="77777777" w:rsidTr="00AF3A67">
        <w:trPr>
          <w:cantSplit/>
        </w:trPr>
        <w:tc>
          <w:tcPr>
            <w:tcW w:w="6629" w:type="dxa"/>
            <w:shd w:val="clear" w:color="auto" w:fill="auto"/>
            <w:vAlign w:val="center"/>
          </w:tcPr>
          <w:p w14:paraId="0DD7C976" w14:textId="77777777" w:rsidR="0062126F" w:rsidRPr="0062126F" w:rsidRDefault="0062126F" w:rsidP="0062126F">
            <w:pPr>
              <w:spacing w:before="20" w:after="20"/>
              <w:jc w:val="left"/>
              <w:rPr>
                <w:rFonts w:eastAsia="Calibri"/>
                <w:szCs w:val="22"/>
                <w:lang w:eastAsia="en-US"/>
              </w:rPr>
            </w:pPr>
            <w:r w:rsidRPr="0062126F">
              <w:rPr>
                <w:rFonts w:eastAsia="Calibri"/>
                <w:szCs w:val="22"/>
                <w:lang w:eastAsia="en-US"/>
              </w:rPr>
              <w:t>Number of connection events arranged and held</w:t>
            </w:r>
          </w:p>
        </w:tc>
        <w:tc>
          <w:tcPr>
            <w:tcW w:w="1417" w:type="dxa"/>
            <w:shd w:val="clear" w:color="auto" w:fill="auto"/>
            <w:vAlign w:val="center"/>
          </w:tcPr>
          <w:p w14:paraId="2A5864F2" w14:textId="77777777" w:rsidR="0062126F" w:rsidRPr="0062126F" w:rsidRDefault="0062126F" w:rsidP="0062126F">
            <w:pPr>
              <w:spacing w:before="20" w:after="20"/>
              <w:jc w:val="center"/>
              <w:rPr>
                <w:rFonts w:eastAsia="Calibri"/>
                <w:szCs w:val="22"/>
                <w:lang w:eastAsia="en-US"/>
              </w:rPr>
            </w:pPr>
            <w:r w:rsidRPr="0062126F">
              <w:rPr>
                <w:rFonts w:eastAsia="Calibri"/>
                <w:szCs w:val="22"/>
                <w:lang w:eastAsia="en-US"/>
              </w:rPr>
              <w:t>5</w:t>
            </w:r>
          </w:p>
        </w:tc>
        <w:tc>
          <w:tcPr>
            <w:tcW w:w="1701" w:type="dxa"/>
            <w:vAlign w:val="center"/>
          </w:tcPr>
          <w:p w14:paraId="1C2570C8" w14:textId="77777777" w:rsidR="0062126F" w:rsidRPr="0062126F" w:rsidRDefault="0062126F" w:rsidP="0062126F">
            <w:pPr>
              <w:spacing w:before="20" w:after="20"/>
              <w:jc w:val="center"/>
              <w:rPr>
                <w:rFonts w:eastAsia="Calibri"/>
                <w:szCs w:val="22"/>
                <w:lang w:eastAsia="en-US"/>
              </w:rPr>
            </w:pPr>
            <w:r w:rsidRPr="0062126F">
              <w:rPr>
                <w:rFonts w:eastAsia="Calibri"/>
                <w:szCs w:val="22"/>
                <w:lang w:eastAsia="en-US"/>
              </w:rPr>
              <w:t>4</w:t>
            </w:r>
          </w:p>
        </w:tc>
      </w:tr>
      <w:tr w:rsidR="0062126F" w:rsidRPr="0062126F" w14:paraId="108C9AE6" w14:textId="77777777" w:rsidTr="00AF3A67">
        <w:trPr>
          <w:cantSplit/>
        </w:trPr>
        <w:tc>
          <w:tcPr>
            <w:tcW w:w="6629" w:type="dxa"/>
            <w:tcBorders>
              <w:bottom w:val="single" w:sz="4" w:space="0" w:color="auto"/>
            </w:tcBorders>
            <w:shd w:val="clear" w:color="auto" w:fill="auto"/>
            <w:vAlign w:val="center"/>
          </w:tcPr>
          <w:p w14:paraId="1EA1F9D5" w14:textId="77777777" w:rsidR="0062126F" w:rsidRPr="0062126F" w:rsidRDefault="0062126F" w:rsidP="0062126F">
            <w:pPr>
              <w:spacing w:before="20" w:after="20"/>
              <w:jc w:val="left"/>
              <w:rPr>
                <w:rFonts w:eastAsia="Calibri"/>
                <w:szCs w:val="22"/>
                <w:lang w:eastAsia="en-US"/>
              </w:rPr>
            </w:pPr>
            <w:r w:rsidRPr="0062126F">
              <w:rPr>
                <w:rFonts w:eastAsia="Calibri"/>
                <w:szCs w:val="22"/>
                <w:lang w:eastAsia="en-US"/>
              </w:rPr>
              <w:t>Number of short courses, unit contributions presented</w:t>
            </w:r>
          </w:p>
        </w:tc>
        <w:tc>
          <w:tcPr>
            <w:tcW w:w="1417" w:type="dxa"/>
            <w:tcBorders>
              <w:bottom w:val="single" w:sz="4" w:space="0" w:color="auto"/>
            </w:tcBorders>
            <w:shd w:val="clear" w:color="auto" w:fill="auto"/>
            <w:vAlign w:val="center"/>
          </w:tcPr>
          <w:p w14:paraId="46FA29BC" w14:textId="77777777" w:rsidR="0062126F" w:rsidRPr="0062126F" w:rsidRDefault="0062126F" w:rsidP="0062126F">
            <w:pPr>
              <w:spacing w:before="20" w:after="20"/>
              <w:jc w:val="center"/>
              <w:rPr>
                <w:rFonts w:eastAsia="Calibri"/>
                <w:szCs w:val="22"/>
                <w:lang w:eastAsia="en-US"/>
              </w:rPr>
            </w:pPr>
            <w:r w:rsidRPr="0062126F">
              <w:rPr>
                <w:rFonts w:eastAsia="Calibri"/>
                <w:szCs w:val="22"/>
                <w:lang w:eastAsia="en-US"/>
              </w:rPr>
              <w:t>2</w:t>
            </w:r>
          </w:p>
        </w:tc>
        <w:tc>
          <w:tcPr>
            <w:tcW w:w="1701" w:type="dxa"/>
            <w:tcBorders>
              <w:bottom w:val="single" w:sz="4" w:space="0" w:color="auto"/>
            </w:tcBorders>
            <w:vAlign w:val="center"/>
          </w:tcPr>
          <w:p w14:paraId="061FE479" w14:textId="77777777" w:rsidR="0062126F" w:rsidRPr="0062126F" w:rsidRDefault="0062126F" w:rsidP="0062126F">
            <w:pPr>
              <w:spacing w:before="20" w:after="20"/>
              <w:jc w:val="center"/>
              <w:rPr>
                <w:rFonts w:eastAsia="Calibri"/>
                <w:szCs w:val="22"/>
                <w:lang w:eastAsia="en-US"/>
              </w:rPr>
            </w:pPr>
            <w:r w:rsidRPr="0062126F">
              <w:rPr>
                <w:rFonts w:eastAsia="Calibri"/>
                <w:szCs w:val="22"/>
                <w:lang w:eastAsia="en-US"/>
              </w:rPr>
              <w:t>0</w:t>
            </w:r>
          </w:p>
        </w:tc>
      </w:tr>
      <w:tr w:rsidR="0062126F" w:rsidRPr="0062126F" w14:paraId="02D5F59C" w14:textId="77777777" w:rsidTr="00AF3A67">
        <w:trPr>
          <w:cantSplit/>
        </w:trPr>
        <w:tc>
          <w:tcPr>
            <w:tcW w:w="6629" w:type="dxa"/>
            <w:tcBorders>
              <w:bottom w:val="single" w:sz="4" w:space="0" w:color="auto"/>
            </w:tcBorders>
            <w:shd w:val="clear" w:color="auto" w:fill="FFC000"/>
            <w:vAlign w:val="center"/>
          </w:tcPr>
          <w:p w14:paraId="7D1F3215" w14:textId="77777777" w:rsidR="0062126F" w:rsidRPr="0062126F" w:rsidRDefault="0062126F" w:rsidP="0062126F">
            <w:pPr>
              <w:spacing w:before="20" w:after="20"/>
              <w:jc w:val="left"/>
              <w:rPr>
                <w:rFonts w:eastAsia="Calibri"/>
                <w:b/>
                <w:i/>
                <w:szCs w:val="22"/>
                <w:lang w:eastAsia="en-US"/>
              </w:rPr>
            </w:pPr>
            <w:r w:rsidRPr="0062126F">
              <w:rPr>
                <w:rFonts w:eastAsia="Calibri"/>
                <w:b/>
                <w:i/>
                <w:szCs w:val="22"/>
                <w:lang w:eastAsia="en-US"/>
              </w:rPr>
              <w:t>Stakeholder (academic and policy) satisfaction indicator (qualitative)</w:t>
            </w:r>
          </w:p>
        </w:tc>
        <w:tc>
          <w:tcPr>
            <w:tcW w:w="1417" w:type="dxa"/>
            <w:tcBorders>
              <w:bottom w:val="single" w:sz="4" w:space="0" w:color="auto"/>
            </w:tcBorders>
            <w:shd w:val="clear" w:color="auto" w:fill="FFC000"/>
            <w:vAlign w:val="center"/>
          </w:tcPr>
          <w:p w14:paraId="30D1493D" w14:textId="77777777" w:rsidR="0062126F" w:rsidRPr="0062126F" w:rsidRDefault="0062126F" w:rsidP="0062126F">
            <w:pPr>
              <w:spacing w:before="20" w:after="20"/>
              <w:jc w:val="center"/>
              <w:rPr>
                <w:rFonts w:eastAsia="Calibri"/>
                <w:szCs w:val="22"/>
                <w:lang w:eastAsia="en-US"/>
              </w:rPr>
            </w:pPr>
            <w:r w:rsidRPr="0062126F">
              <w:rPr>
                <w:rFonts w:eastAsia="Calibri"/>
                <w:szCs w:val="22"/>
                <w:lang w:eastAsia="en-US"/>
              </w:rPr>
              <w:t>80%</w:t>
            </w:r>
          </w:p>
        </w:tc>
        <w:tc>
          <w:tcPr>
            <w:tcW w:w="1701" w:type="dxa"/>
            <w:tcBorders>
              <w:bottom w:val="single" w:sz="4" w:space="0" w:color="auto"/>
            </w:tcBorders>
            <w:shd w:val="clear" w:color="auto" w:fill="FFC000"/>
            <w:vAlign w:val="center"/>
          </w:tcPr>
          <w:p w14:paraId="67F37B81" w14:textId="6881998F" w:rsidR="0062126F" w:rsidRPr="0062126F" w:rsidRDefault="00881E1C" w:rsidP="00352B4D">
            <w:pPr>
              <w:spacing w:before="20" w:after="20"/>
              <w:jc w:val="center"/>
              <w:rPr>
                <w:rFonts w:eastAsia="Calibri"/>
                <w:szCs w:val="22"/>
                <w:lang w:eastAsia="en-US"/>
              </w:rPr>
            </w:pPr>
            <w:r>
              <w:rPr>
                <w:rFonts w:eastAsia="Calibri"/>
                <w:szCs w:val="22"/>
                <w:lang w:eastAsia="en-US"/>
              </w:rPr>
              <w:t>7</w:t>
            </w:r>
            <w:r w:rsidR="00352B4D">
              <w:rPr>
                <w:rFonts w:eastAsia="Calibri"/>
                <w:szCs w:val="22"/>
                <w:lang w:eastAsia="en-US"/>
              </w:rPr>
              <w:t>2</w:t>
            </w:r>
            <w:r>
              <w:rPr>
                <w:rFonts w:eastAsia="Calibri"/>
                <w:szCs w:val="22"/>
                <w:lang w:eastAsia="en-US"/>
              </w:rPr>
              <w:t>%</w:t>
            </w:r>
          </w:p>
        </w:tc>
      </w:tr>
    </w:tbl>
    <w:p w14:paraId="0FAEC17C" w14:textId="6756858B" w:rsidR="0062126F" w:rsidRPr="0062126F" w:rsidRDefault="00C31945" w:rsidP="00A30163">
      <w:pPr>
        <w:pStyle w:val="TableTitle"/>
        <w:rPr>
          <w:b w:val="0"/>
          <w:i w:val="0"/>
        </w:rPr>
      </w:pPr>
      <w:r>
        <w:rPr>
          <w:b w:val="0"/>
          <w:i w:val="0"/>
        </w:rPr>
        <w:t>*drafts</w:t>
      </w:r>
    </w:p>
    <w:p w14:paraId="59F5CC4D" w14:textId="36C73810" w:rsidR="00921B54" w:rsidRDefault="003B7776" w:rsidP="00B97F7C">
      <w:pPr>
        <w:pStyle w:val="TableTitle"/>
        <w:rPr>
          <w:rFonts w:ascii="Arial" w:hAnsi="Arial" w:cs="Arial"/>
          <w:color w:val="1F497D"/>
        </w:rPr>
      </w:pPr>
      <w:r w:rsidRPr="00E74364">
        <w:t xml:space="preserve"> </w:t>
      </w:r>
    </w:p>
    <w:p w14:paraId="44D273DA" w14:textId="5AC9F5F1" w:rsidR="00921B54" w:rsidRPr="002D0462" w:rsidRDefault="00921B54" w:rsidP="00921B54">
      <w:pPr>
        <w:jc w:val="left"/>
        <w:rPr>
          <w:rFonts w:asciiTheme="minorHAnsi" w:hAnsiTheme="minorHAnsi"/>
          <w:color w:val="FF0000"/>
          <w:sz w:val="18"/>
          <w:szCs w:val="20"/>
          <w:lang w:eastAsia="en-US"/>
        </w:rPr>
      </w:pPr>
    </w:p>
    <w:sectPr w:rsidR="00921B54" w:rsidRPr="002D0462" w:rsidSect="00673239">
      <w:footerReference w:type="default" r:id="rId16"/>
      <w:footerReference w:type="first" r:id="rId17"/>
      <w:pgSz w:w="11907" w:h="16839" w:code="9"/>
      <w:pgMar w:top="966" w:right="1134" w:bottom="1276" w:left="1134" w:header="567" w:footer="83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A199B" w14:textId="77777777" w:rsidR="00C71C76" w:rsidRPr="003E079A" w:rsidRDefault="00C71C76">
      <w:pPr>
        <w:rPr>
          <w:sz w:val="23"/>
          <w:szCs w:val="23"/>
        </w:rPr>
      </w:pPr>
      <w:r w:rsidRPr="003E079A">
        <w:rPr>
          <w:sz w:val="23"/>
          <w:szCs w:val="23"/>
        </w:rPr>
        <w:separator/>
      </w:r>
    </w:p>
  </w:endnote>
  <w:endnote w:type="continuationSeparator" w:id="0">
    <w:p w14:paraId="3088431E" w14:textId="77777777" w:rsidR="00C71C76" w:rsidRPr="003E079A" w:rsidRDefault="00C71C76">
      <w:pPr>
        <w:rPr>
          <w:sz w:val="23"/>
          <w:szCs w:val="23"/>
        </w:rPr>
      </w:pPr>
      <w:r w:rsidRPr="003E079A">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BA574" w14:textId="5B2C28F0" w:rsidR="00AF3A67" w:rsidRPr="00195782" w:rsidRDefault="00AF3A67" w:rsidP="005331CA">
    <w:pPr>
      <w:pStyle w:val="Header"/>
      <w:tabs>
        <w:tab w:val="clear" w:pos="4153"/>
        <w:tab w:val="clear" w:pos="8306"/>
        <w:tab w:val="right" w:pos="9639"/>
      </w:tabs>
      <w:rPr>
        <w:i/>
        <w:noProof/>
      </w:rPr>
    </w:pPr>
    <w:r>
      <w:rPr>
        <w:i/>
        <w:noProof/>
      </w:rPr>
      <mc:AlternateContent>
        <mc:Choice Requires="wpg">
          <w:drawing>
            <wp:anchor distT="0" distB="0" distL="114300" distR="114300" simplePos="0" relativeHeight="251656704" behindDoc="1" locked="0" layoutInCell="0" allowOverlap="1" wp14:anchorId="344F6F40" wp14:editId="6B3F7D63">
              <wp:simplePos x="0" y="0"/>
              <wp:positionH relativeFrom="page">
                <wp:posOffset>6350</wp:posOffset>
              </wp:positionH>
              <wp:positionV relativeFrom="page">
                <wp:posOffset>9984740</wp:posOffset>
              </wp:positionV>
              <wp:extent cx="7553325" cy="722630"/>
              <wp:effectExtent l="0" t="0" r="9525" b="1270"/>
              <wp:wrapThrough wrapText="bothSides">
                <wp:wrapPolygon edited="0">
                  <wp:start x="21355" y="569"/>
                  <wp:lineTo x="21300" y="569"/>
                  <wp:lineTo x="16343" y="9680"/>
                  <wp:lineTo x="0" y="13097"/>
                  <wp:lineTo x="0" y="21069"/>
                  <wp:lineTo x="21573" y="21069"/>
                  <wp:lineTo x="21573" y="569"/>
                  <wp:lineTo x="21355" y="569"/>
                </wp:wrapPolygon>
              </wp:wrapThrough>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325" cy="722630"/>
                        <a:chOff x="7" y="15699"/>
                        <a:chExt cx="11895" cy="1138"/>
                      </a:xfrm>
                    </wpg:grpSpPr>
                    <wpg:grpSp>
                      <wpg:cNvPr id="46" name="Group 23"/>
                      <wpg:cNvGrpSpPr>
                        <a:grpSpLocks/>
                      </wpg:cNvGrpSpPr>
                      <wpg:grpSpPr bwMode="auto">
                        <a:xfrm>
                          <a:off x="7" y="15699"/>
                          <a:ext cx="11895" cy="1030"/>
                          <a:chOff x="7" y="15699"/>
                          <a:chExt cx="11895" cy="1030"/>
                        </a:xfrm>
                      </wpg:grpSpPr>
                      <wps:wsp>
                        <wps:cNvPr id="47" name="Freeform 24"/>
                        <wps:cNvSpPr>
                          <a:spLocks/>
                        </wps:cNvSpPr>
                        <wps:spPr bwMode="auto">
                          <a:xfrm>
                            <a:off x="7" y="15699"/>
                            <a:ext cx="11895" cy="990"/>
                          </a:xfrm>
                          <a:custGeom>
                            <a:avLst/>
                            <a:gdLst>
                              <a:gd name="T0" fmla="*/ 0 w 11895"/>
                              <a:gd name="T1" fmla="*/ 684 h 990"/>
                              <a:gd name="T2" fmla="*/ 0 w 11895"/>
                              <a:gd name="T3" fmla="*/ 990 h 990"/>
                              <a:gd name="T4" fmla="*/ 11895 w 11895"/>
                              <a:gd name="T5" fmla="*/ 990 h 990"/>
                              <a:gd name="T6" fmla="*/ 11895 w 11895"/>
                              <a:gd name="T7" fmla="*/ 722 h 990"/>
                              <a:gd name="T8" fmla="*/ 2961 w 11895"/>
                              <a:gd name="T9" fmla="*/ 722 h 990"/>
                              <a:gd name="T10" fmla="*/ 550 w 11895"/>
                              <a:gd name="T11" fmla="*/ 696 h 990"/>
                              <a:gd name="T12" fmla="*/ 0 w 11895"/>
                              <a:gd name="T13" fmla="*/ 684 h 990"/>
                            </a:gdLst>
                            <a:ahLst/>
                            <a:cxnLst>
                              <a:cxn ang="0">
                                <a:pos x="T0" y="T1"/>
                              </a:cxn>
                              <a:cxn ang="0">
                                <a:pos x="T2" y="T3"/>
                              </a:cxn>
                              <a:cxn ang="0">
                                <a:pos x="T4" y="T5"/>
                              </a:cxn>
                              <a:cxn ang="0">
                                <a:pos x="T6" y="T7"/>
                              </a:cxn>
                              <a:cxn ang="0">
                                <a:pos x="T8" y="T9"/>
                              </a:cxn>
                              <a:cxn ang="0">
                                <a:pos x="T10" y="T11"/>
                              </a:cxn>
                              <a:cxn ang="0">
                                <a:pos x="T12" y="T13"/>
                              </a:cxn>
                            </a:cxnLst>
                            <a:rect l="0" t="0" r="r" b="b"/>
                            <a:pathLst>
                              <a:path w="11895" h="990">
                                <a:moveTo>
                                  <a:pt x="0" y="684"/>
                                </a:moveTo>
                                <a:lnTo>
                                  <a:pt x="0" y="990"/>
                                </a:lnTo>
                                <a:lnTo>
                                  <a:pt x="11895" y="990"/>
                                </a:lnTo>
                                <a:lnTo>
                                  <a:pt x="11895" y="722"/>
                                </a:lnTo>
                                <a:lnTo>
                                  <a:pt x="2961" y="722"/>
                                </a:lnTo>
                                <a:lnTo>
                                  <a:pt x="550" y="696"/>
                                </a:lnTo>
                                <a:lnTo>
                                  <a:pt x="0" y="684"/>
                                </a:lnTo>
                                <a:close/>
                              </a:path>
                            </a:pathLst>
                          </a:custGeom>
                          <a:solidFill>
                            <a:srgbClr val="FFC6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5"/>
                        <wps:cNvSpPr>
                          <a:spLocks/>
                        </wps:cNvSpPr>
                        <wps:spPr bwMode="auto">
                          <a:xfrm>
                            <a:off x="7" y="15739"/>
                            <a:ext cx="11895" cy="990"/>
                          </a:xfrm>
                          <a:custGeom>
                            <a:avLst/>
                            <a:gdLst>
                              <a:gd name="T0" fmla="*/ 11895 w 11895"/>
                              <a:gd name="T1" fmla="*/ 0 h 990"/>
                              <a:gd name="T2" fmla="*/ 11865 w 11895"/>
                              <a:gd name="T3" fmla="*/ 9 h 990"/>
                              <a:gd name="T4" fmla="*/ 11636 w 11895"/>
                              <a:gd name="T5" fmla="*/ 77 h 990"/>
                              <a:gd name="T6" fmla="*/ 11423 w 11895"/>
                              <a:gd name="T7" fmla="*/ 138 h 990"/>
                              <a:gd name="T8" fmla="*/ 11221 w 11895"/>
                              <a:gd name="T9" fmla="*/ 191 h 990"/>
                              <a:gd name="T10" fmla="*/ 11027 w 11895"/>
                              <a:gd name="T11" fmla="*/ 238 h 990"/>
                              <a:gd name="T12" fmla="*/ 10837 w 11895"/>
                              <a:gd name="T13" fmla="*/ 280 h 990"/>
                              <a:gd name="T14" fmla="*/ 10647 w 11895"/>
                              <a:gd name="T15" fmla="*/ 317 h 990"/>
                              <a:gd name="T16" fmla="*/ 10454 w 11895"/>
                              <a:gd name="T17" fmla="*/ 350 h 990"/>
                              <a:gd name="T18" fmla="*/ 10253 w 11895"/>
                              <a:gd name="T19" fmla="*/ 380 h 990"/>
                              <a:gd name="T20" fmla="*/ 10041 w 11895"/>
                              <a:gd name="T21" fmla="*/ 407 h 990"/>
                              <a:gd name="T22" fmla="*/ 9813 w 11895"/>
                              <a:gd name="T23" fmla="*/ 433 h 990"/>
                              <a:gd name="T24" fmla="*/ 9299 w 11895"/>
                              <a:gd name="T25" fmla="*/ 483 h 990"/>
                              <a:gd name="T26" fmla="*/ 7829 w 11895"/>
                              <a:gd name="T27" fmla="*/ 601 h 990"/>
                              <a:gd name="T28" fmla="*/ 7314 w 11895"/>
                              <a:gd name="T29" fmla="*/ 631 h 990"/>
                              <a:gd name="T30" fmla="*/ 6779 w 11895"/>
                              <a:gd name="T31" fmla="*/ 657 h 990"/>
                              <a:gd name="T32" fmla="*/ 5675 w 11895"/>
                              <a:gd name="T33" fmla="*/ 693 h 990"/>
                              <a:gd name="T34" fmla="*/ 4560 w 11895"/>
                              <a:gd name="T35" fmla="*/ 714 h 990"/>
                              <a:gd name="T36" fmla="*/ 2961 w 11895"/>
                              <a:gd name="T37" fmla="*/ 722 h 990"/>
                              <a:gd name="T38" fmla="*/ 11895 w 11895"/>
                              <a:gd name="T39" fmla="*/ 722 h 990"/>
                              <a:gd name="T40" fmla="*/ 11895 w 11895"/>
                              <a:gd name="T41" fmla="*/ 0 h 9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895" h="990">
                                <a:moveTo>
                                  <a:pt x="11895" y="0"/>
                                </a:moveTo>
                                <a:lnTo>
                                  <a:pt x="11865" y="9"/>
                                </a:lnTo>
                                <a:lnTo>
                                  <a:pt x="11636" y="77"/>
                                </a:lnTo>
                                <a:lnTo>
                                  <a:pt x="11423" y="138"/>
                                </a:lnTo>
                                <a:lnTo>
                                  <a:pt x="11221" y="191"/>
                                </a:lnTo>
                                <a:lnTo>
                                  <a:pt x="11027" y="238"/>
                                </a:lnTo>
                                <a:lnTo>
                                  <a:pt x="10837" y="280"/>
                                </a:lnTo>
                                <a:lnTo>
                                  <a:pt x="10647" y="317"/>
                                </a:lnTo>
                                <a:lnTo>
                                  <a:pt x="10454" y="350"/>
                                </a:lnTo>
                                <a:lnTo>
                                  <a:pt x="10253" y="380"/>
                                </a:lnTo>
                                <a:lnTo>
                                  <a:pt x="10041" y="407"/>
                                </a:lnTo>
                                <a:lnTo>
                                  <a:pt x="9813" y="433"/>
                                </a:lnTo>
                                <a:lnTo>
                                  <a:pt x="9299" y="483"/>
                                </a:lnTo>
                                <a:lnTo>
                                  <a:pt x="7829" y="601"/>
                                </a:lnTo>
                                <a:lnTo>
                                  <a:pt x="7314" y="631"/>
                                </a:lnTo>
                                <a:lnTo>
                                  <a:pt x="6779" y="657"/>
                                </a:lnTo>
                                <a:lnTo>
                                  <a:pt x="5675" y="693"/>
                                </a:lnTo>
                                <a:lnTo>
                                  <a:pt x="4560" y="714"/>
                                </a:lnTo>
                                <a:lnTo>
                                  <a:pt x="2961" y="722"/>
                                </a:lnTo>
                                <a:lnTo>
                                  <a:pt x="11895" y="722"/>
                                </a:lnTo>
                                <a:lnTo>
                                  <a:pt x="11895" y="0"/>
                                </a:lnTo>
                                <a:close/>
                              </a:path>
                            </a:pathLst>
                          </a:custGeom>
                          <a:solidFill>
                            <a:srgbClr val="FFC6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9" name="Rectangle 26"/>
                      <wps:cNvSpPr>
                        <a:spLocks/>
                      </wps:cNvSpPr>
                      <wps:spPr bwMode="auto">
                        <a:xfrm>
                          <a:off x="7" y="16678"/>
                          <a:ext cx="11895" cy="159"/>
                        </a:xfrm>
                        <a:prstGeom prst="rect">
                          <a:avLst/>
                        </a:prstGeom>
                        <a:solidFill>
                          <a:srgbClr val="FFC6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FF1DBF" id="Group 45" o:spid="_x0000_s1026" style="position:absolute;margin-left:.5pt;margin-top:786.2pt;width:594.75pt;height:56.9pt;z-index:-251659776;mso-position-horizontal-relative:page;mso-position-vertical-relative:page" coordorigin="7,15699" coordsize="11895,1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" o:allowincell="f">
              <v:group id="Group 23" o:spid="_x0000_s1027" style="position:absolute;left:7;top:15699;width:11895;height:1030" coordorigin="7,15699" coordsize="11895,1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24" o:spid="_x0000_s1028" style="position:absolute;left:7;top:15699;width:11895;height:990;visibility:visible;mso-wrap-style:square;v-text-anchor:top" coordsize="11895,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GuJ8AA&#10;AADbAAAADwAAAGRycy9kb3ducmV2LnhtbESPQYvCMBSE74L/ITzBm6aK7Eo1iggVDx521Yu3R/Ns&#10;is1LaWKt/94IgsdhZr5hluvOVqKlxpeOFUzGCQji3OmSCwXnUzaag/ABWWPlmBQ8ycN61e8tMdXu&#10;wf/UHkMhIoR9igpMCHUqpc8NWfRjVxNH7+oaiyHKppC6wUeE20pOk+RHWiw5LhisaWsovx3vVsH8&#10;L9sh76aH56mQZC+m9dlMKjUcdJsFiEBd+IY/7b1WMPuF95f4A+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GuJ8AAAADbAAAADwAAAAAAAAAAAAAAAACYAgAAZHJzL2Rvd25y&#10;ZXYueG1sUEsFBgAAAAAEAAQA9QAAAIUDAAAAAA==&#10;" path="m,684l,990r11895,l11895,722r-8934,l550,696,,684xe" fillcolor="#ffc624" stroked="f">
                  <v:path arrowok="t" o:connecttype="custom" o:connectlocs="0,684;0,990;11895,990;11895,722;2961,722;550,696;0,684" o:connectangles="0,0,0,0,0,0,0"/>
                </v:shape>
                <v:shape id="Freeform 25" o:spid="_x0000_s1029" style="position:absolute;left:7;top:15739;width:11895;height:990;visibility:visible;mso-wrap-style:square;v-text-anchor:top" coordsize="11895,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46VbsA&#10;AADbAAAADwAAAGRycy9kb3ducmV2LnhtbERPuwrCMBTdBf8hXMFNU0VEqlFEqDg4+FrcLs21KTY3&#10;pYm1/r0ZBMfDea82na1ES40vHSuYjBMQxLnTJRcKbtdstADhA7LGyjEp+JCHzbrfW2Gq3ZvP1F5C&#10;IWII+xQVmBDqVEqfG7Lox64mjtzDNRZDhE0hdYPvGG4rOU2SubRYcmwwWNPOUP68vKyCxSnbI++n&#10;x8+1kGTvpvXZTCo1HHTbJYhAXfiLf+6DVjCLY+OX+APk+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zuOlW7AAAA2wAAAA8AAAAAAAAAAAAAAAAAmAIAAGRycy9kb3ducmV2Lnht&#10;bFBLBQYAAAAABAAEAPUAAACAAwAAAAA=&#10;" path="m11895,r-30,9l11636,77r-213,61l11221,191r-194,47l10837,280r-190,37l10454,350r-201,30l10041,407r-228,26l9299,483,7829,601r-515,30l6779,657,5675,693,4560,714r-1599,8l11895,722r,-722xe" fillcolor="#ffc624" stroked="f">
                  <v:path arrowok="t" o:connecttype="custom" o:connectlocs="11895,0;11865,9;11636,77;11423,138;11221,191;11027,238;10837,280;10647,317;10454,350;10253,380;10041,407;9813,433;9299,483;7829,601;7314,631;6779,657;5675,693;4560,714;2961,722;11895,722;11895,0" o:connectangles="0,0,0,0,0,0,0,0,0,0,0,0,0,0,0,0,0,0,0,0,0"/>
                </v:shape>
              </v:group>
              <v:rect id="Rectangle 26" o:spid="_x0000_s1030" style="position:absolute;left:7;top:16678;width:11895;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MQBccA&#10;AADbAAAADwAAAGRycy9kb3ducmV2LnhtbESPQWvCQBSE74L/YXkFb7ppKa1GV7GFSmnFahSCt2f2&#10;maTJvg3Zrab/vlso9DjMzDfMbNGZWlyodaVlBbejCARxZnXJuYLD/mU4BuE8ssbaMin4JgeLeb83&#10;w1jbK+/okvhcBAi7GBUU3jexlC4ryKAb2YY4eGfbGvRBtrnULV4D3NTyLooepMGSw0KBDT0XlFXJ&#10;l1Hw+X5+WlW7dXp6TD/etptjlZ6SSqnBTbecgvDU+f/wX/tVK7ifwO+X8APk/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DEAXHAAAA2wAAAA8AAAAAAAAAAAAAAAAAmAIAAGRy&#10;cy9kb3ducmV2LnhtbFBLBQYAAAAABAAEAPUAAACMAwAAAAA=&#10;" fillcolor="#ffc624" stroked="f">
                <v:path arrowok="t"/>
              </v:rect>
              <w10:wrap type="through" anchorx="page" anchory="page"/>
            </v:group>
          </w:pict>
        </mc:Fallback>
      </mc:AlternateContent>
    </w:r>
    <w:r w:rsidRPr="00C22B25">
      <w:rPr>
        <w:i/>
      </w:rPr>
      <w:t>PATREC Annual Report 201</w:t>
    </w:r>
    <w:r>
      <w:rPr>
        <w:i/>
      </w:rPr>
      <w:t>7</w:t>
    </w:r>
    <w:r w:rsidRPr="00C22B25">
      <w:rPr>
        <w:i/>
      </w:rPr>
      <w:tab/>
    </w:r>
    <w:r>
      <w:rPr>
        <w:i/>
      </w:rPr>
      <w:t xml:space="preserve">Page </w:t>
    </w:r>
    <w:r w:rsidRPr="00C22B25">
      <w:rPr>
        <w:i/>
      </w:rPr>
      <w:fldChar w:fldCharType="begin"/>
    </w:r>
    <w:r w:rsidRPr="00C22B25">
      <w:rPr>
        <w:i/>
      </w:rPr>
      <w:instrText xml:space="preserve"> PAGE   \* MERGEFORMAT </w:instrText>
    </w:r>
    <w:r w:rsidRPr="00C22B25">
      <w:rPr>
        <w:i/>
      </w:rPr>
      <w:fldChar w:fldCharType="separate"/>
    </w:r>
    <w:r w:rsidR="00F850D4">
      <w:rPr>
        <w:i/>
        <w:noProof/>
      </w:rPr>
      <w:t>3</w:t>
    </w:r>
    <w:r w:rsidRPr="00C22B25">
      <w:rPr>
        <w: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0D387" w14:textId="70CF19C7" w:rsidR="00AF3A67" w:rsidRDefault="00AF3A67">
    <w:pPr>
      <w:pStyle w:val="Footer"/>
    </w:pPr>
    <w:r>
      <w:rPr>
        <w:i/>
        <w:noProof/>
      </w:rPr>
      <mc:AlternateContent>
        <mc:Choice Requires="wpg">
          <w:drawing>
            <wp:anchor distT="0" distB="0" distL="114300" distR="114300" simplePos="0" relativeHeight="251657728" behindDoc="1" locked="0" layoutInCell="0" allowOverlap="1" wp14:anchorId="541CD703" wp14:editId="20165999">
              <wp:simplePos x="0" y="0"/>
              <wp:positionH relativeFrom="page">
                <wp:posOffset>5080</wp:posOffset>
              </wp:positionH>
              <wp:positionV relativeFrom="page">
                <wp:posOffset>9973945</wp:posOffset>
              </wp:positionV>
              <wp:extent cx="7553325" cy="722630"/>
              <wp:effectExtent l="0" t="0" r="9525" b="1270"/>
              <wp:wrapThrough wrapText="bothSides">
                <wp:wrapPolygon edited="0">
                  <wp:start x="21355" y="569"/>
                  <wp:lineTo x="21300" y="569"/>
                  <wp:lineTo x="16343" y="9680"/>
                  <wp:lineTo x="0" y="13097"/>
                  <wp:lineTo x="0" y="21069"/>
                  <wp:lineTo x="21573" y="21069"/>
                  <wp:lineTo x="21573" y="569"/>
                  <wp:lineTo x="21355" y="569"/>
                </wp:wrapPolygon>
              </wp:wrapThrough>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325" cy="722630"/>
                        <a:chOff x="7" y="15699"/>
                        <a:chExt cx="11895" cy="1138"/>
                      </a:xfrm>
                    </wpg:grpSpPr>
                    <wpg:grpSp>
                      <wpg:cNvPr id="10" name="Group 23"/>
                      <wpg:cNvGrpSpPr>
                        <a:grpSpLocks/>
                      </wpg:cNvGrpSpPr>
                      <wpg:grpSpPr bwMode="auto">
                        <a:xfrm>
                          <a:off x="7" y="15699"/>
                          <a:ext cx="11895" cy="1030"/>
                          <a:chOff x="7" y="15699"/>
                          <a:chExt cx="11895" cy="1030"/>
                        </a:xfrm>
                      </wpg:grpSpPr>
                      <wps:wsp>
                        <wps:cNvPr id="11" name="Freeform 24"/>
                        <wps:cNvSpPr>
                          <a:spLocks/>
                        </wps:cNvSpPr>
                        <wps:spPr bwMode="auto">
                          <a:xfrm>
                            <a:off x="7" y="15699"/>
                            <a:ext cx="11895" cy="990"/>
                          </a:xfrm>
                          <a:custGeom>
                            <a:avLst/>
                            <a:gdLst>
                              <a:gd name="T0" fmla="*/ 0 w 11895"/>
                              <a:gd name="T1" fmla="*/ 684 h 990"/>
                              <a:gd name="T2" fmla="*/ 0 w 11895"/>
                              <a:gd name="T3" fmla="*/ 990 h 990"/>
                              <a:gd name="T4" fmla="*/ 11895 w 11895"/>
                              <a:gd name="T5" fmla="*/ 990 h 990"/>
                              <a:gd name="T6" fmla="*/ 11895 w 11895"/>
                              <a:gd name="T7" fmla="*/ 722 h 990"/>
                              <a:gd name="T8" fmla="*/ 2961 w 11895"/>
                              <a:gd name="T9" fmla="*/ 722 h 990"/>
                              <a:gd name="T10" fmla="*/ 550 w 11895"/>
                              <a:gd name="T11" fmla="*/ 696 h 990"/>
                              <a:gd name="T12" fmla="*/ 0 w 11895"/>
                              <a:gd name="T13" fmla="*/ 684 h 990"/>
                            </a:gdLst>
                            <a:ahLst/>
                            <a:cxnLst>
                              <a:cxn ang="0">
                                <a:pos x="T0" y="T1"/>
                              </a:cxn>
                              <a:cxn ang="0">
                                <a:pos x="T2" y="T3"/>
                              </a:cxn>
                              <a:cxn ang="0">
                                <a:pos x="T4" y="T5"/>
                              </a:cxn>
                              <a:cxn ang="0">
                                <a:pos x="T6" y="T7"/>
                              </a:cxn>
                              <a:cxn ang="0">
                                <a:pos x="T8" y="T9"/>
                              </a:cxn>
                              <a:cxn ang="0">
                                <a:pos x="T10" y="T11"/>
                              </a:cxn>
                              <a:cxn ang="0">
                                <a:pos x="T12" y="T13"/>
                              </a:cxn>
                            </a:cxnLst>
                            <a:rect l="0" t="0" r="r" b="b"/>
                            <a:pathLst>
                              <a:path w="11895" h="990">
                                <a:moveTo>
                                  <a:pt x="0" y="684"/>
                                </a:moveTo>
                                <a:lnTo>
                                  <a:pt x="0" y="990"/>
                                </a:lnTo>
                                <a:lnTo>
                                  <a:pt x="11895" y="990"/>
                                </a:lnTo>
                                <a:lnTo>
                                  <a:pt x="11895" y="722"/>
                                </a:lnTo>
                                <a:lnTo>
                                  <a:pt x="2961" y="722"/>
                                </a:lnTo>
                                <a:lnTo>
                                  <a:pt x="550" y="696"/>
                                </a:lnTo>
                                <a:lnTo>
                                  <a:pt x="0" y="684"/>
                                </a:lnTo>
                                <a:close/>
                              </a:path>
                            </a:pathLst>
                          </a:custGeom>
                          <a:solidFill>
                            <a:srgbClr val="FFC6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5"/>
                        <wps:cNvSpPr>
                          <a:spLocks/>
                        </wps:cNvSpPr>
                        <wps:spPr bwMode="auto">
                          <a:xfrm>
                            <a:off x="7" y="15739"/>
                            <a:ext cx="11895" cy="990"/>
                          </a:xfrm>
                          <a:custGeom>
                            <a:avLst/>
                            <a:gdLst>
                              <a:gd name="T0" fmla="*/ 11895 w 11895"/>
                              <a:gd name="T1" fmla="*/ 0 h 990"/>
                              <a:gd name="T2" fmla="*/ 11865 w 11895"/>
                              <a:gd name="T3" fmla="*/ 9 h 990"/>
                              <a:gd name="T4" fmla="*/ 11636 w 11895"/>
                              <a:gd name="T5" fmla="*/ 77 h 990"/>
                              <a:gd name="T6" fmla="*/ 11423 w 11895"/>
                              <a:gd name="T7" fmla="*/ 138 h 990"/>
                              <a:gd name="T8" fmla="*/ 11221 w 11895"/>
                              <a:gd name="T9" fmla="*/ 191 h 990"/>
                              <a:gd name="T10" fmla="*/ 11027 w 11895"/>
                              <a:gd name="T11" fmla="*/ 238 h 990"/>
                              <a:gd name="T12" fmla="*/ 10837 w 11895"/>
                              <a:gd name="T13" fmla="*/ 280 h 990"/>
                              <a:gd name="T14" fmla="*/ 10647 w 11895"/>
                              <a:gd name="T15" fmla="*/ 317 h 990"/>
                              <a:gd name="T16" fmla="*/ 10454 w 11895"/>
                              <a:gd name="T17" fmla="*/ 350 h 990"/>
                              <a:gd name="T18" fmla="*/ 10253 w 11895"/>
                              <a:gd name="T19" fmla="*/ 380 h 990"/>
                              <a:gd name="T20" fmla="*/ 10041 w 11895"/>
                              <a:gd name="T21" fmla="*/ 407 h 990"/>
                              <a:gd name="T22" fmla="*/ 9813 w 11895"/>
                              <a:gd name="T23" fmla="*/ 433 h 990"/>
                              <a:gd name="T24" fmla="*/ 9299 w 11895"/>
                              <a:gd name="T25" fmla="*/ 483 h 990"/>
                              <a:gd name="T26" fmla="*/ 7829 w 11895"/>
                              <a:gd name="T27" fmla="*/ 601 h 990"/>
                              <a:gd name="T28" fmla="*/ 7314 w 11895"/>
                              <a:gd name="T29" fmla="*/ 631 h 990"/>
                              <a:gd name="T30" fmla="*/ 6779 w 11895"/>
                              <a:gd name="T31" fmla="*/ 657 h 990"/>
                              <a:gd name="T32" fmla="*/ 5675 w 11895"/>
                              <a:gd name="T33" fmla="*/ 693 h 990"/>
                              <a:gd name="T34" fmla="*/ 4560 w 11895"/>
                              <a:gd name="T35" fmla="*/ 714 h 990"/>
                              <a:gd name="T36" fmla="*/ 2961 w 11895"/>
                              <a:gd name="T37" fmla="*/ 722 h 990"/>
                              <a:gd name="T38" fmla="*/ 11895 w 11895"/>
                              <a:gd name="T39" fmla="*/ 722 h 990"/>
                              <a:gd name="T40" fmla="*/ 11895 w 11895"/>
                              <a:gd name="T41" fmla="*/ 0 h 9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895" h="990">
                                <a:moveTo>
                                  <a:pt x="11895" y="0"/>
                                </a:moveTo>
                                <a:lnTo>
                                  <a:pt x="11865" y="9"/>
                                </a:lnTo>
                                <a:lnTo>
                                  <a:pt x="11636" y="77"/>
                                </a:lnTo>
                                <a:lnTo>
                                  <a:pt x="11423" y="138"/>
                                </a:lnTo>
                                <a:lnTo>
                                  <a:pt x="11221" y="191"/>
                                </a:lnTo>
                                <a:lnTo>
                                  <a:pt x="11027" y="238"/>
                                </a:lnTo>
                                <a:lnTo>
                                  <a:pt x="10837" y="280"/>
                                </a:lnTo>
                                <a:lnTo>
                                  <a:pt x="10647" y="317"/>
                                </a:lnTo>
                                <a:lnTo>
                                  <a:pt x="10454" y="350"/>
                                </a:lnTo>
                                <a:lnTo>
                                  <a:pt x="10253" y="380"/>
                                </a:lnTo>
                                <a:lnTo>
                                  <a:pt x="10041" y="407"/>
                                </a:lnTo>
                                <a:lnTo>
                                  <a:pt x="9813" y="433"/>
                                </a:lnTo>
                                <a:lnTo>
                                  <a:pt x="9299" y="483"/>
                                </a:lnTo>
                                <a:lnTo>
                                  <a:pt x="7829" y="601"/>
                                </a:lnTo>
                                <a:lnTo>
                                  <a:pt x="7314" y="631"/>
                                </a:lnTo>
                                <a:lnTo>
                                  <a:pt x="6779" y="657"/>
                                </a:lnTo>
                                <a:lnTo>
                                  <a:pt x="5675" y="693"/>
                                </a:lnTo>
                                <a:lnTo>
                                  <a:pt x="4560" y="714"/>
                                </a:lnTo>
                                <a:lnTo>
                                  <a:pt x="2961" y="722"/>
                                </a:lnTo>
                                <a:lnTo>
                                  <a:pt x="11895" y="722"/>
                                </a:lnTo>
                                <a:lnTo>
                                  <a:pt x="11895" y="0"/>
                                </a:lnTo>
                                <a:close/>
                              </a:path>
                            </a:pathLst>
                          </a:custGeom>
                          <a:solidFill>
                            <a:srgbClr val="FFC6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 name="Rectangle 26"/>
                      <wps:cNvSpPr>
                        <a:spLocks/>
                      </wps:cNvSpPr>
                      <wps:spPr bwMode="auto">
                        <a:xfrm>
                          <a:off x="7" y="16678"/>
                          <a:ext cx="11895" cy="159"/>
                        </a:xfrm>
                        <a:prstGeom prst="rect">
                          <a:avLst/>
                        </a:prstGeom>
                        <a:solidFill>
                          <a:srgbClr val="FFC6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52BD1D" id="Group 4" o:spid="_x0000_s1026" style="position:absolute;margin-left:.4pt;margin-top:785.35pt;width:594.75pt;height:56.9pt;z-index:-251658752;mso-position-horizontal-relative:page;mso-position-vertical-relative:page" coordorigin="7,15699" coordsize="11895,1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" o:allowincell="f">
              <v:group id="Group 23" o:spid="_x0000_s1027" style="position:absolute;left:7;top:15699;width:11895;height:1030" coordorigin="7,15699" coordsize="11895,1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4" o:spid="_x0000_s1028" style="position:absolute;left:7;top:15699;width:11895;height:990;visibility:visible;mso-wrap-style:square;v-text-anchor:top" coordsize="11895,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e81b4A&#10;AADbAAAADwAAAGRycy9kb3ducmV2LnhtbERPy6rCMBDdX/Afwgh3d5sqIlKNIkLFhQtfG3dDMzbF&#10;ZlKaWOvf3wiCuzmc5yxWva1FR62vHCsYJSkI4sLpiksFl3P+NwPhA7LG2jEpeJGH1XLws8BMuycf&#10;qTuFUsQQ9hkqMCE0mZS+MGTRJ64hjtzNtRZDhG0pdYvPGG5rOU7TqbRYcWww2NDGUHE/PayC2SHf&#10;Im/H+9e5lGSvpvP5RCr1O+zXcxCB+vAVf9w7HeeP4P1LPEA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5nvNW+AAAA2wAAAA8AAAAAAAAAAAAAAAAAmAIAAGRycy9kb3ducmV2&#10;LnhtbFBLBQYAAAAABAAEAPUAAACDAwAAAAA=&#10;" path="m,684l,990r11895,l11895,722r-8934,l550,696,,684xe" fillcolor="#ffc624" stroked="f">
                  <v:path arrowok="t" o:connecttype="custom" o:connectlocs="0,684;0,990;11895,990;11895,722;2961,722;550,696;0,684" o:connectangles="0,0,0,0,0,0,0"/>
                </v:shape>
                <v:shape id="Freeform 25" o:spid="_x0000_s1029" style="position:absolute;left:7;top:15739;width:11895;height:990;visibility:visible;mso-wrap-style:square;v-text-anchor:top" coordsize="11895,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4kob8A&#10;AADbAAAADwAAAGRycy9kb3ducmV2LnhtbERPS4vCMBC+L/gfwix426YrIlKNRYQWDx7Wx8Xb0Mw2&#10;ZZtJaWKt/34jCN7m43vOOh9tKwbqfeNYwXeSgiCunG64VnA5F19LED4ga2wdk4IHecg3k481Ztrd&#10;+UjDKdQihrDPUIEJocuk9JUhiz5xHXHkfl1vMUTY11L3eI/htpWzNF1Iiw3HBoMd7QxVf6ebVbD8&#10;KUrkcnZ4nGtJ9moGX8ylUtPPcbsCEWgMb/HLvddx/gKev8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jiShvwAAANsAAAAPAAAAAAAAAAAAAAAAAJgCAABkcnMvZG93bnJl&#10;di54bWxQSwUGAAAAAAQABAD1AAAAhAMAAAAA&#10;" path="m11895,r-30,9l11636,77r-213,61l11221,191r-194,47l10837,280r-190,37l10454,350r-201,30l10041,407r-228,26l9299,483,7829,601r-515,30l6779,657,5675,693,4560,714r-1599,8l11895,722r,-722xe" fillcolor="#ffc624" stroked="f">
                  <v:path arrowok="t" o:connecttype="custom" o:connectlocs="11895,0;11865,9;11636,77;11423,138;11221,191;11027,238;10837,280;10647,317;10454,350;10253,380;10041,407;9813,433;9299,483;7829,601;7314,631;6779,657;5675,693;4560,714;2961,722;11895,722;11895,0" o:connectangles="0,0,0,0,0,0,0,0,0,0,0,0,0,0,0,0,0,0,0,0,0"/>
                </v:shape>
              </v:group>
              <v:rect id="Rectangle 26" o:spid="_x0000_s1030" style="position:absolute;left:7;top:16678;width:11895;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ag8cA&#10;AADbAAAADwAAAGRycy9kb3ducmV2LnhtbESPQU/CQBCF7yb+h82YcJOtHpBUFoImEqJGpZA03Ibu&#10;0NZ2Z5vuCvXfOwcSbzN5b977ZrYYXKtO1Ifas4G7cQKKuPC25tLAbvtyOwUVIrLF1jMZ+KUAi/n1&#10;1QxT68+8oVMWSyUhHFI0UMXYpVqHoiKHYew7YtGOvncYZe1LbXs8S7hr9X2STLTDmqWhwo6eKyqa&#10;7McZ+H47Pq2azXt+eMg/X78+9k1+yBpjRjfD8hFUpCH+my/Xayv4Aiu/yAB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8moPHAAAA2wAAAA8AAAAAAAAAAAAAAAAAmAIAAGRy&#10;cy9kb3ducmV2LnhtbFBLBQYAAAAABAAEAPUAAACMAwAAAAA=&#10;" fillcolor="#ffc624" stroked="f">
                <v:path arrowok="t"/>
              </v:rect>
              <w10:wrap type="through"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282E7" w14:textId="77777777" w:rsidR="00C71C76" w:rsidRPr="003E079A" w:rsidRDefault="00C71C76">
      <w:pPr>
        <w:rPr>
          <w:sz w:val="23"/>
          <w:szCs w:val="23"/>
        </w:rPr>
      </w:pPr>
      <w:r w:rsidRPr="003E079A">
        <w:rPr>
          <w:sz w:val="23"/>
          <w:szCs w:val="23"/>
        </w:rPr>
        <w:separator/>
      </w:r>
    </w:p>
  </w:footnote>
  <w:footnote w:type="continuationSeparator" w:id="0">
    <w:p w14:paraId="2984B9D5" w14:textId="77777777" w:rsidR="00C71C76" w:rsidRPr="003E079A" w:rsidRDefault="00C71C76">
      <w:pPr>
        <w:rPr>
          <w:sz w:val="23"/>
          <w:szCs w:val="23"/>
        </w:rPr>
      </w:pPr>
      <w:r w:rsidRPr="003E079A">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E4C82B4"/>
    <w:lvl w:ilvl="0">
      <w:start w:val="1"/>
      <w:numFmt w:val="decimal"/>
      <w:pStyle w:val="Heading1"/>
      <w:lvlText w:val="%1"/>
      <w:lvlJc w:val="left"/>
      <w:pPr>
        <w:tabs>
          <w:tab w:val="num" w:pos="0"/>
        </w:tabs>
        <w:ind w:left="737" w:hanging="737"/>
      </w:pPr>
      <w:rPr>
        <w:rFonts w:hint="default"/>
      </w:rPr>
    </w:lvl>
    <w:lvl w:ilvl="1">
      <w:start w:val="1"/>
      <w:numFmt w:val="decimal"/>
      <w:pStyle w:val="Heading2"/>
      <w:lvlText w:val="%1.%2"/>
      <w:lvlJc w:val="left"/>
      <w:pPr>
        <w:tabs>
          <w:tab w:val="num" w:pos="142"/>
        </w:tabs>
        <w:ind w:left="879" w:hanging="737"/>
      </w:pPr>
      <w:rPr>
        <w:rFonts w:hint="default"/>
      </w:rPr>
    </w:lvl>
    <w:lvl w:ilvl="2">
      <w:start w:val="1"/>
      <w:numFmt w:val="lowerLetter"/>
      <w:lvlText w:val="(%3)"/>
      <w:lvlJc w:val="left"/>
      <w:pPr>
        <w:tabs>
          <w:tab w:val="num" w:pos="68"/>
        </w:tabs>
        <w:ind w:left="1542" w:hanging="737"/>
      </w:pPr>
      <w:rPr>
        <w:rFonts w:hint="default"/>
      </w:rPr>
    </w:lvl>
    <w:lvl w:ilvl="3">
      <w:numFmt w:val="none"/>
      <w:pStyle w:val="Heading4"/>
      <w:lvlText w:val=""/>
      <w:lvlJc w:val="left"/>
      <w:pPr>
        <w:tabs>
          <w:tab w:val="num" w:pos="360"/>
        </w:tabs>
      </w:pPr>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1" w15:restartNumberingAfterBreak="0">
    <w:nsid w:val="02B2198D"/>
    <w:multiLevelType w:val="hybridMultilevel"/>
    <w:tmpl w:val="9382776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5A68A9"/>
    <w:multiLevelType w:val="hybridMultilevel"/>
    <w:tmpl w:val="E2DCB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2E66AA"/>
    <w:multiLevelType w:val="hybridMultilevel"/>
    <w:tmpl w:val="959AD08C"/>
    <w:lvl w:ilvl="0" w:tplc="FC504E58">
      <w:start w:val="1"/>
      <w:numFmt w:val="bullet"/>
      <w:lvlText w:val=""/>
      <w:lvlJc w:val="left"/>
      <w:pPr>
        <w:ind w:left="1080" w:hanging="360"/>
      </w:pPr>
      <w:rPr>
        <w:rFonts w:ascii="Symbol" w:hAnsi="Symbol" w:hint="default"/>
        <w:sz w:val="1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9216615"/>
    <w:multiLevelType w:val="hybridMultilevel"/>
    <w:tmpl w:val="01F20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BE30C0"/>
    <w:multiLevelType w:val="hybridMultilevel"/>
    <w:tmpl w:val="5854E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8935AD"/>
    <w:multiLevelType w:val="hybridMultilevel"/>
    <w:tmpl w:val="5216A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486DEB"/>
    <w:multiLevelType w:val="hybridMultilevel"/>
    <w:tmpl w:val="8BAAA302"/>
    <w:lvl w:ilvl="0" w:tplc="EA381500">
      <w:start w:val="1"/>
      <w:numFmt w:val="bullet"/>
      <w:pStyle w:val="Bullet1"/>
      <w:lvlText w:val=""/>
      <w:lvlJc w:val="left"/>
      <w:pPr>
        <w:ind w:left="720" w:hanging="360"/>
      </w:pPr>
      <w:rPr>
        <w:rFonts w:ascii="Symbol" w:hAnsi="Symbol" w:hint="default"/>
        <w:sz w:val="18"/>
      </w:rPr>
    </w:lvl>
    <w:lvl w:ilvl="1" w:tplc="0C090003">
      <w:start w:val="1"/>
      <w:numFmt w:val="bullet"/>
      <w:lvlText w:val="o"/>
      <w:lvlJc w:val="left"/>
      <w:pPr>
        <w:ind w:left="1440" w:hanging="360"/>
      </w:pPr>
      <w:rPr>
        <w:rFonts w:ascii="Courier New" w:hAnsi="Courier New" w:cs="Courier New" w:hint="default"/>
      </w:rPr>
    </w:lvl>
    <w:lvl w:ilvl="2" w:tplc="47C6D570">
      <w:numFmt w:val="bullet"/>
      <w:lvlText w:val="•"/>
      <w:lvlJc w:val="left"/>
      <w:pPr>
        <w:ind w:left="2520" w:hanging="720"/>
      </w:pPr>
      <w:rPr>
        <w:rFonts w:ascii="Calibri" w:eastAsia="Times New Roman"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611D11"/>
    <w:multiLevelType w:val="hybridMultilevel"/>
    <w:tmpl w:val="87B4A3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BE21AC"/>
    <w:multiLevelType w:val="hybridMultilevel"/>
    <w:tmpl w:val="3F6C6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E239A5"/>
    <w:multiLevelType w:val="hybridMultilevel"/>
    <w:tmpl w:val="73DAE2C8"/>
    <w:lvl w:ilvl="0" w:tplc="FC504E58">
      <w:start w:val="1"/>
      <w:numFmt w:val="bullet"/>
      <w:lvlText w:val=""/>
      <w:lvlJc w:val="left"/>
      <w:pPr>
        <w:ind w:left="1080" w:hanging="360"/>
      </w:pPr>
      <w:rPr>
        <w:rFonts w:ascii="Symbol" w:hAnsi="Symbol" w:hint="default"/>
        <w:sz w:val="18"/>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69778D4"/>
    <w:multiLevelType w:val="hybridMultilevel"/>
    <w:tmpl w:val="C19C2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A7645E"/>
    <w:multiLevelType w:val="hybridMultilevel"/>
    <w:tmpl w:val="16307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265C06"/>
    <w:multiLevelType w:val="hybridMultilevel"/>
    <w:tmpl w:val="48A44AA6"/>
    <w:lvl w:ilvl="0" w:tplc="19646322">
      <w:numFmt w:val="decimal"/>
      <w:pStyle w:val="Heading3"/>
      <w:lvlText w:val=""/>
      <w:lvlJc w:val="left"/>
    </w:lvl>
    <w:lvl w:ilvl="1" w:tplc="0C090019">
      <w:numFmt w:val="decimal"/>
      <w:lvlText w:val=""/>
      <w:lvlJc w:val="left"/>
    </w:lvl>
    <w:lvl w:ilvl="2" w:tplc="0C09001B">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abstractNum w:abstractNumId="14" w15:restartNumberingAfterBreak="0">
    <w:nsid w:val="7E542072"/>
    <w:multiLevelType w:val="hybridMultilevel"/>
    <w:tmpl w:val="BD8ADFE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0"/>
  </w:num>
  <w:num w:numId="2">
    <w:abstractNumId w:val="13"/>
  </w:num>
  <w:num w:numId="3">
    <w:abstractNumId w:val="1"/>
  </w:num>
  <w:num w:numId="4">
    <w:abstractNumId w:val="7"/>
  </w:num>
  <w:num w:numId="5">
    <w:abstractNumId w:val="6"/>
  </w:num>
  <w:num w:numId="6">
    <w:abstractNumId w:val="9"/>
  </w:num>
  <w:num w:numId="7">
    <w:abstractNumId w:val="2"/>
  </w:num>
  <w:num w:numId="8">
    <w:abstractNumId w:val="4"/>
  </w:num>
  <w:num w:numId="9">
    <w:abstractNumId w:val="5"/>
  </w:num>
  <w:num w:numId="10">
    <w:abstractNumId w:val="14"/>
  </w:num>
  <w:num w:numId="11">
    <w:abstractNumId w:val="11"/>
  </w:num>
  <w:num w:numId="12">
    <w:abstractNumId w:val="3"/>
  </w:num>
  <w:num w:numId="13">
    <w:abstractNumId w:val="10"/>
  </w:num>
  <w:num w:numId="14">
    <w:abstractNumId w:val="8"/>
  </w:num>
  <w:num w:numId="15">
    <w:abstractNumId w:val="12"/>
  </w:num>
  <w:num w:numId="16">
    <w:abstractNumId w:val="7"/>
  </w:num>
  <w:num w:numId="17">
    <w:abstractNumId w:val="7"/>
  </w:num>
  <w:num w:numId="18">
    <w:abstractNumId w:val="7"/>
  </w:num>
  <w:num w:numId="19">
    <w:abstractNumId w:val="7"/>
  </w:num>
  <w:num w:numId="2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11B"/>
    <w:rsid w:val="00001538"/>
    <w:rsid w:val="0000168C"/>
    <w:rsid w:val="000029C8"/>
    <w:rsid w:val="000030EA"/>
    <w:rsid w:val="00003651"/>
    <w:rsid w:val="00003702"/>
    <w:rsid w:val="00003DEF"/>
    <w:rsid w:val="000056FF"/>
    <w:rsid w:val="00005D92"/>
    <w:rsid w:val="00006805"/>
    <w:rsid w:val="00007C95"/>
    <w:rsid w:val="0001075B"/>
    <w:rsid w:val="0001194E"/>
    <w:rsid w:val="00011A59"/>
    <w:rsid w:val="00012822"/>
    <w:rsid w:val="0001284C"/>
    <w:rsid w:val="00013956"/>
    <w:rsid w:val="0001416F"/>
    <w:rsid w:val="000147F7"/>
    <w:rsid w:val="00015377"/>
    <w:rsid w:val="00015EB0"/>
    <w:rsid w:val="000166C7"/>
    <w:rsid w:val="000167E1"/>
    <w:rsid w:val="00017523"/>
    <w:rsid w:val="00017D01"/>
    <w:rsid w:val="00017DA8"/>
    <w:rsid w:val="000204AD"/>
    <w:rsid w:val="000208AA"/>
    <w:rsid w:val="00020B31"/>
    <w:rsid w:val="00022881"/>
    <w:rsid w:val="0002294B"/>
    <w:rsid w:val="000239D3"/>
    <w:rsid w:val="00024293"/>
    <w:rsid w:val="000242A4"/>
    <w:rsid w:val="0002472E"/>
    <w:rsid w:val="00024D57"/>
    <w:rsid w:val="00024E32"/>
    <w:rsid w:val="00024E3B"/>
    <w:rsid w:val="000253CF"/>
    <w:rsid w:val="00025DA2"/>
    <w:rsid w:val="000260A5"/>
    <w:rsid w:val="0002677A"/>
    <w:rsid w:val="00027955"/>
    <w:rsid w:val="00031625"/>
    <w:rsid w:val="0003214A"/>
    <w:rsid w:val="000326BB"/>
    <w:rsid w:val="000327CE"/>
    <w:rsid w:val="0003368B"/>
    <w:rsid w:val="00033824"/>
    <w:rsid w:val="0003429A"/>
    <w:rsid w:val="000347F7"/>
    <w:rsid w:val="000348BD"/>
    <w:rsid w:val="0003556C"/>
    <w:rsid w:val="000356FA"/>
    <w:rsid w:val="000369E8"/>
    <w:rsid w:val="00036BA6"/>
    <w:rsid w:val="00036C57"/>
    <w:rsid w:val="00036D40"/>
    <w:rsid w:val="000370E2"/>
    <w:rsid w:val="0003755C"/>
    <w:rsid w:val="000377ED"/>
    <w:rsid w:val="000415B9"/>
    <w:rsid w:val="00041965"/>
    <w:rsid w:val="00041FDE"/>
    <w:rsid w:val="000429E2"/>
    <w:rsid w:val="00042B3C"/>
    <w:rsid w:val="00042E8B"/>
    <w:rsid w:val="00042F36"/>
    <w:rsid w:val="00043040"/>
    <w:rsid w:val="000436E5"/>
    <w:rsid w:val="00043B1F"/>
    <w:rsid w:val="00043C89"/>
    <w:rsid w:val="000446AD"/>
    <w:rsid w:val="000461EC"/>
    <w:rsid w:val="00046E72"/>
    <w:rsid w:val="000472E0"/>
    <w:rsid w:val="00047EDB"/>
    <w:rsid w:val="00050481"/>
    <w:rsid w:val="00051235"/>
    <w:rsid w:val="00051B27"/>
    <w:rsid w:val="00051EB6"/>
    <w:rsid w:val="0005209B"/>
    <w:rsid w:val="00052C2D"/>
    <w:rsid w:val="00052FD5"/>
    <w:rsid w:val="00053764"/>
    <w:rsid w:val="000539B3"/>
    <w:rsid w:val="00054107"/>
    <w:rsid w:val="00054E6D"/>
    <w:rsid w:val="0005550B"/>
    <w:rsid w:val="00055FD8"/>
    <w:rsid w:val="0005614B"/>
    <w:rsid w:val="000563D6"/>
    <w:rsid w:val="00056521"/>
    <w:rsid w:val="000565B3"/>
    <w:rsid w:val="000572EE"/>
    <w:rsid w:val="000574FF"/>
    <w:rsid w:val="00057CB5"/>
    <w:rsid w:val="00060943"/>
    <w:rsid w:val="00060E89"/>
    <w:rsid w:val="00061072"/>
    <w:rsid w:val="00061A1F"/>
    <w:rsid w:val="00061E0A"/>
    <w:rsid w:val="00062EA5"/>
    <w:rsid w:val="0006333F"/>
    <w:rsid w:val="0006376F"/>
    <w:rsid w:val="00065E5E"/>
    <w:rsid w:val="000666CC"/>
    <w:rsid w:val="00066755"/>
    <w:rsid w:val="00066B94"/>
    <w:rsid w:val="00067168"/>
    <w:rsid w:val="00071917"/>
    <w:rsid w:val="00071BF8"/>
    <w:rsid w:val="00072160"/>
    <w:rsid w:val="000721A3"/>
    <w:rsid w:val="000725DB"/>
    <w:rsid w:val="00072A5E"/>
    <w:rsid w:val="00074BE3"/>
    <w:rsid w:val="00075756"/>
    <w:rsid w:val="0007602C"/>
    <w:rsid w:val="000765D6"/>
    <w:rsid w:val="0007680E"/>
    <w:rsid w:val="00076B9A"/>
    <w:rsid w:val="00077D11"/>
    <w:rsid w:val="000804AB"/>
    <w:rsid w:val="0008150B"/>
    <w:rsid w:val="00082977"/>
    <w:rsid w:val="00083B2C"/>
    <w:rsid w:val="0008403D"/>
    <w:rsid w:val="00084B39"/>
    <w:rsid w:val="00084E6D"/>
    <w:rsid w:val="00085B08"/>
    <w:rsid w:val="00086AEC"/>
    <w:rsid w:val="00087767"/>
    <w:rsid w:val="0008792F"/>
    <w:rsid w:val="00087B79"/>
    <w:rsid w:val="00090E64"/>
    <w:rsid w:val="00091C00"/>
    <w:rsid w:val="00093043"/>
    <w:rsid w:val="00093CD6"/>
    <w:rsid w:val="00093F4E"/>
    <w:rsid w:val="00095385"/>
    <w:rsid w:val="00095A08"/>
    <w:rsid w:val="00096229"/>
    <w:rsid w:val="000964E0"/>
    <w:rsid w:val="00096BC5"/>
    <w:rsid w:val="00096F09"/>
    <w:rsid w:val="000A0219"/>
    <w:rsid w:val="000A026F"/>
    <w:rsid w:val="000A076A"/>
    <w:rsid w:val="000A07A1"/>
    <w:rsid w:val="000A1595"/>
    <w:rsid w:val="000A270B"/>
    <w:rsid w:val="000A28FF"/>
    <w:rsid w:val="000A2DEE"/>
    <w:rsid w:val="000A3F99"/>
    <w:rsid w:val="000A5EEA"/>
    <w:rsid w:val="000A7E43"/>
    <w:rsid w:val="000B05EE"/>
    <w:rsid w:val="000B08F3"/>
    <w:rsid w:val="000B08FB"/>
    <w:rsid w:val="000B0E86"/>
    <w:rsid w:val="000B1523"/>
    <w:rsid w:val="000B1726"/>
    <w:rsid w:val="000B1DCD"/>
    <w:rsid w:val="000B2989"/>
    <w:rsid w:val="000B303A"/>
    <w:rsid w:val="000B34FE"/>
    <w:rsid w:val="000B40F5"/>
    <w:rsid w:val="000B55D2"/>
    <w:rsid w:val="000B5E79"/>
    <w:rsid w:val="000B6205"/>
    <w:rsid w:val="000B6D84"/>
    <w:rsid w:val="000B6E38"/>
    <w:rsid w:val="000B6F58"/>
    <w:rsid w:val="000B7380"/>
    <w:rsid w:val="000B74CA"/>
    <w:rsid w:val="000B7851"/>
    <w:rsid w:val="000C006D"/>
    <w:rsid w:val="000C034D"/>
    <w:rsid w:val="000C0D60"/>
    <w:rsid w:val="000C11A0"/>
    <w:rsid w:val="000C1764"/>
    <w:rsid w:val="000C17A8"/>
    <w:rsid w:val="000C189F"/>
    <w:rsid w:val="000C19A0"/>
    <w:rsid w:val="000C3A18"/>
    <w:rsid w:val="000C53BC"/>
    <w:rsid w:val="000C53D8"/>
    <w:rsid w:val="000C54A1"/>
    <w:rsid w:val="000C602A"/>
    <w:rsid w:val="000C6A0D"/>
    <w:rsid w:val="000C7994"/>
    <w:rsid w:val="000D03CB"/>
    <w:rsid w:val="000D082D"/>
    <w:rsid w:val="000D0A76"/>
    <w:rsid w:val="000D0BFF"/>
    <w:rsid w:val="000D1255"/>
    <w:rsid w:val="000D1405"/>
    <w:rsid w:val="000D2978"/>
    <w:rsid w:val="000D2DF8"/>
    <w:rsid w:val="000D4478"/>
    <w:rsid w:val="000D4BDE"/>
    <w:rsid w:val="000D4E14"/>
    <w:rsid w:val="000D6D35"/>
    <w:rsid w:val="000D7DC1"/>
    <w:rsid w:val="000E00D4"/>
    <w:rsid w:val="000E1739"/>
    <w:rsid w:val="000E1F4C"/>
    <w:rsid w:val="000E2D94"/>
    <w:rsid w:val="000E33A2"/>
    <w:rsid w:val="000E5221"/>
    <w:rsid w:val="000E7461"/>
    <w:rsid w:val="000E752E"/>
    <w:rsid w:val="000E75C1"/>
    <w:rsid w:val="000E75D7"/>
    <w:rsid w:val="000E7917"/>
    <w:rsid w:val="000E7C52"/>
    <w:rsid w:val="000F066C"/>
    <w:rsid w:val="000F101D"/>
    <w:rsid w:val="000F10C8"/>
    <w:rsid w:val="000F1349"/>
    <w:rsid w:val="000F1658"/>
    <w:rsid w:val="000F1EC4"/>
    <w:rsid w:val="000F23A5"/>
    <w:rsid w:val="000F3027"/>
    <w:rsid w:val="000F3FEF"/>
    <w:rsid w:val="000F449E"/>
    <w:rsid w:val="000F4647"/>
    <w:rsid w:val="000F56C7"/>
    <w:rsid w:val="000F5C4E"/>
    <w:rsid w:val="000F68B1"/>
    <w:rsid w:val="000F6B74"/>
    <w:rsid w:val="000F795B"/>
    <w:rsid w:val="0010009F"/>
    <w:rsid w:val="001003A7"/>
    <w:rsid w:val="0010149A"/>
    <w:rsid w:val="001026BE"/>
    <w:rsid w:val="001030D2"/>
    <w:rsid w:val="0010338E"/>
    <w:rsid w:val="00103DDC"/>
    <w:rsid w:val="00104A02"/>
    <w:rsid w:val="00104CC6"/>
    <w:rsid w:val="00104EB9"/>
    <w:rsid w:val="00105214"/>
    <w:rsid w:val="00106554"/>
    <w:rsid w:val="00106AE0"/>
    <w:rsid w:val="001070FC"/>
    <w:rsid w:val="001109D4"/>
    <w:rsid w:val="00112423"/>
    <w:rsid w:val="001132C5"/>
    <w:rsid w:val="001143FE"/>
    <w:rsid w:val="00114928"/>
    <w:rsid w:val="0011534B"/>
    <w:rsid w:val="001168AF"/>
    <w:rsid w:val="00117355"/>
    <w:rsid w:val="00117786"/>
    <w:rsid w:val="001207E7"/>
    <w:rsid w:val="0012278A"/>
    <w:rsid w:val="00122910"/>
    <w:rsid w:val="00123941"/>
    <w:rsid w:val="00123D51"/>
    <w:rsid w:val="001257F9"/>
    <w:rsid w:val="00125C9E"/>
    <w:rsid w:val="0012691D"/>
    <w:rsid w:val="00126AD5"/>
    <w:rsid w:val="00127E50"/>
    <w:rsid w:val="00132EE7"/>
    <w:rsid w:val="001332BE"/>
    <w:rsid w:val="001334DD"/>
    <w:rsid w:val="001349B2"/>
    <w:rsid w:val="001363CA"/>
    <w:rsid w:val="001402AF"/>
    <w:rsid w:val="00140679"/>
    <w:rsid w:val="00140894"/>
    <w:rsid w:val="00140D7B"/>
    <w:rsid w:val="00140DEB"/>
    <w:rsid w:val="00140F01"/>
    <w:rsid w:val="00141C5C"/>
    <w:rsid w:val="00141D73"/>
    <w:rsid w:val="00141E5A"/>
    <w:rsid w:val="001425CD"/>
    <w:rsid w:val="00142B08"/>
    <w:rsid w:val="001432FB"/>
    <w:rsid w:val="00143712"/>
    <w:rsid w:val="00143886"/>
    <w:rsid w:val="00143FEC"/>
    <w:rsid w:val="001451B3"/>
    <w:rsid w:val="00145279"/>
    <w:rsid w:val="00146606"/>
    <w:rsid w:val="0014775A"/>
    <w:rsid w:val="00151A3C"/>
    <w:rsid w:val="001525D1"/>
    <w:rsid w:val="00153108"/>
    <w:rsid w:val="00153287"/>
    <w:rsid w:val="00153442"/>
    <w:rsid w:val="001536CA"/>
    <w:rsid w:val="00153C4F"/>
    <w:rsid w:val="00153CF3"/>
    <w:rsid w:val="00154E0F"/>
    <w:rsid w:val="00157EF2"/>
    <w:rsid w:val="00160018"/>
    <w:rsid w:val="00160699"/>
    <w:rsid w:val="0016151C"/>
    <w:rsid w:val="00161994"/>
    <w:rsid w:val="00161D05"/>
    <w:rsid w:val="00161DB0"/>
    <w:rsid w:val="00161DE1"/>
    <w:rsid w:val="001624A5"/>
    <w:rsid w:val="00162BCC"/>
    <w:rsid w:val="00163BA5"/>
    <w:rsid w:val="00164934"/>
    <w:rsid w:val="001649BD"/>
    <w:rsid w:val="0016546E"/>
    <w:rsid w:val="001656A8"/>
    <w:rsid w:val="00165851"/>
    <w:rsid w:val="00165ECE"/>
    <w:rsid w:val="001660A6"/>
    <w:rsid w:val="001660A9"/>
    <w:rsid w:val="0016627E"/>
    <w:rsid w:val="0016646D"/>
    <w:rsid w:val="0016707C"/>
    <w:rsid w:val="00167A4A"/>
    <w:rsid w:val="00167DBE"/>
    <w:rsid w:val="00167F98"/>
    <w:rsid w:val="00170337"/>
    <w:rsid w:val="001705CD"/>
    <w:rsid w:val="0017105D"/>
    <w:rsid w:val="00171E47"/>
    <w:rsid w:val="00172010"/>
    <w:rsid w:val="001721FE"/>
    <w:rsid w:val="001723D3"/>
    <w:rsid w:val="00172526"/>
    <w:rsid w:val="00172C50"/>
    <w:rsid w:val="0017316E"/>
    <w:rsid w:val="001732E1"/>
    <w:rsid w:val="0017372E"/>
    <w:rsid w:val="0017424B"/>
    <w:rsid w:val="00176DC5"/>
    <w:rsid w:val="00177719"/>
    <w:rsid w:val="001779D2"/>
    <w:rsid w:val="00177C8D"/>
    <w:rsid w:val="00181D8E"/>
    <w:rsid w:val="0018200A"/>
    <w:rsid w:val="001822C7"/>
    <w:rsid w:val="00182FC8"/>
    <w:rsid w:val="001838A4"/>
    <w:rsid w:val="00183DB3"/>
    <w:rsid w:val="00183FA9"/>
    <w:rsid w:val="001840FC"/>
    <w:rsid w:val="00186309"/>
    <w:rsid w:val="0018746F"/>
    <w:rsid w:val="001877AF"/>
    <w:rsid w:val="00187871"/>
    <w:rsid w:val="001904DA"/>
    <w:rsid w:val="0019080F"/>
    <w:rsid w:val="00190A05"/>
    <w:rsid w:val="00190B01"/>
    <w:rsid w:val="001912BE"/>
    <w:rsid w:val="001914A7"/>
    <w:rsid w:val="001915D2"/>
    <w:rsid w:val="0019217D"/>
    <w:rsid w:val="00193482"/>
    <w:rsid w:val="00194011"/>
    <w:rsid w:val="0019461C"/>
    <w:rsid w:val="00194896"/>
    <w:rsid w:val="00195252"/>
    <w:rsid w:val="00195773"/>
    <w:rsid w:val="00195782"/>
    <w:rsid w:val="001968C5"/>
    <w:rsid w:val="00196AE5"/>
    <w:rsid w:val="00196C69"/>
    <w:rsid w:val="00196E5B"/>
    <w:rsid w:val="00196F21"/>
    <w:rsid w:val="00196FDF"/>
    <w:rsid w:val="001972C4"/>
    <w:rsid w:val="00197321"/>
    <w:rsid w:val="001A07A2"/>
    <w:rsid w:val="001A0CAD"/>
    <w:rsid w:val="001A1597"/>
    <w:rsid w:val="001A2134"/>
    <w:rsid w:val="001A3304"/>
    <w:rsid w:val="001A3AAE"/>
    <w:rsid w:val="001A4A1F"/>
    <w:rsid w:val="001A4D51"/>
    <w:rsid w:val="001A5D7D"/>
    <w:rsid w:val="001A6109"/>
    <w:rsid w:val="001A679F"/>
    <w:rsid w:val="001A6EF5"/>
    <w:rsid w:val="001A6FEB"/>
    <w:rsid w:val="001A7294"/>
    <w:rsid w:val="001A7471"/>
    <w:rsid w:val="001A774A"/>
    <w:rsid w:val="001B06A1"/>
    <w:rsid w:val="001B1D55"/>
    <w:rsid w:val="001B395A"/>
    <w:rsid w:val="001B3B72"/>
    <w:rsid w:val="001B5143"/>
    <w:rsid w:val="001B5B93"/>
    <w:rsid w:val="001B5D22"/>
    <w:rsid w:val="001C28A5"/>
    <w:rsid w:val="001C2E36"/>
    <w:rsid w:val="001C3343"/>
    <w:rsid w:val="001C37DF"/>
    <w:rsid w:val="001C3F7C"/>
    <w:rsid w:val="001C4784"/>
    <w:rsid w:val="001C4CDC"/>
    <w:rsid w:val="001C522F"/>
    <w:rsid w:val="001C5992"/>
    <w:rsid w:val="001C5D28"/>
    <w:rsid w:val="001C6175"/>
    <w:rsid w:val="001C68E8"/>
    <w:rsid w:val="001C7B95"/>
    <w:rsid w:val="001D00BA"/>
    <w:rsid w:val="001D051D"/>
    <w:rsid w:val="001D113A"/>
    <w:rsid w:val="001D1C19"/>
    <w:rsid w:val="001D2482"/>
    <w:rsid w:val="001D2E49"/>
    <w:rsid w:val="001D3791"/>
    <w:rsid w:val="001D4080"/>
    <w:rsid w:val="001D5AEC"/>
    <w:rsid w:val="001D6326"/>
    <w:rsid w:val="001D642B"/>
    <w:rsid w:val="001D741F"/>
    <w:rsid w:val="001E0BC1"/>
    <w:rsid w:val="001E0C39"/>
    <w:rsid w:val="001E109E"/>
    <w:rsid w:val="001E1119"/>
    <w:rsid w:val="001E1F06"/>
    <w:rsid w:val="001E2DD6"/>
    <w:rsid w:val="001E5676"/>
    <w:rsid w:val="001E6552"/>
    <w:rsid w:val="001E6829"/>
    <w:rsid w:val="001E6AA4"/>
    <w:rsid w:val="001E7657"/>
    <w:rsid w:val="001F07FD"/>
    <w:rsid w:val="001F09F3"/>
    <w:rsid w:val="001F0D44"/>
    <w:rsid w:val="001F0E45"/>
    <w:rsid w:val="001F1209"/>
    <w:rsid w:val="001F1EAD"/>
    <w:rsid w:val="001F23ED"/>
    <w:rsid w:val="001F26C5"/>
    <w:rsid w:val="001F3678"/>
    <w:rsid w:val="001F3ACB"/>
    <w:rsid w:val="001F3CA4"/>
    <w:rsid w:val="001F3E85"/>
    <w:rsid w:val="001F42E7"/>
    <w:rsid w:val="001F4400"/>
    <w:rsid w:val="001F4C33"/>
    <w:rsid w:val="001F5916"/>
    <w:rsid w:val="001F5E98"/>
    <w:rsid w:val="001F6003"/>
    <w:rsid w:val="001F63CF"/>
    <w:rsid w:val="001F643E"/>
    <w:rsid w:val="001F69F2"/>
    <w:rsid w:val="001F69F8"/>
    <w:rsid w:val="001F6D99"/>
    <w:rsid w:val="001F703C"/>
    <w:rsid w:val="001F71DA"/>
    <w:rsid w:val="001F7306"/>
    <w:rsid w:val="001F7E88"/>
    <w:rsid w:val="00200D24"/>
    <w:rsid w:val="00201437"/>
    <w:rsid w:val="0020168E"/>
    <w:rsid w:val="00202877"/>
    <w:rsid w:val="00202CC3"/>
    <w:rsid w:val="002034CA"/>
    <w:rsid w:val="0020408F"/>
    <w:rsid w:val="0020446E"/>
    <w:rsid w:val="002045CB"/>
    <w:rsid w:val="00206473"/>
    <w:rsid w:val="002066A0"/>
    <w:rsid w:val="00206816"/>
    <w:rsid w:val="00206BD0"/>
    <w:rsid w:val="0020725C"/>
    <w:rsid w:val="00207375"/>
    <w:rsid w:val="00207540"/>
    <w:rsid w:val="00207BF6"/>
    <w:rsid w:val="00207DFA"/>
    <w:rsid w:val="00207F6C"/>
    <w:rsid w:val="0021072F"/>
    <w:rsid w:val="00210733"/>
    <w:rsid w:val="00210870"/>
    <w:rsid w:val="00210B6D"/>
    <w:rsid w:val="002118B0"/>
    <w:rsid w:val="002119CD"/>
    <w:rsid w:val="00212073"/>
    <w:rsid w:val="00212446"/>
    <w:rsid w:val="002128BD"/>
    <w:rsid w:val="002145AB"/>
    <w:rsid w:val="0021524B"/>
    <w:rsid w:val="00215B71"/>
    <w:rsid w:val="00217023"/>
    <w:rsid w:val="002178D7"/>
    <w:rsid w:val="00217EC0"/>
    <w:rsid w:val="002202D2"/>
    <w:rsid w:val="002206BC"/>
    <w:rsid w:val="00220A60"/>
    <w:rsid w:val="00220C00"/>
    <w:rsid w:val="00222100"/>
    <w:rsid w:val="002227A3"/>
    <w:rsid w:val="00223FD9"/>
    <w:rsid w:val="002252D5"/>
    <w:rsid w:val="002259DE"/>
    <w:rsid w:val="00226A94"/>
    <w:rsid w:val="00226BD0"/>
    <w:rsid w:val="00227035"/>
    <w:rsid w:val="002300CC"/>
    <w:rsid w:val="0023057A"/>
    <w:rsid w:val="0023075C"/>
    <w:rsid w:val="002308C5"/>
    <w:rsid w:val="00230A95"/>
    <w:rsid w:val="00231634"/>
    <w:rsid w:val="00231D70"/>
    <w:rsid w:val="0023284B"/>
    <w:rsid w:val="00233191"/>
    <w:rsid w:val="0023524C"/>
    <w:rsid w:val="002366B2"/>
    <w:rsid w:val="002367AD"/>
    <w:rsid w:val="00237284"/>
    <w:rsid w:val="00240188"/>
    <w:rsid w:val="00241B2C"/>
    <w:rsid w:val="00242164"/>
    <w:rsid w:val="0024270E"/>
    <w:rsid w:val="00243370"/>
    <w:rsid w:val="002436E7"/>
    <w:rsid w:val="00243914"/>
    <w:rsid w:val="00243DDB"/>
    <w:rsid w:val="00244071"/>
    <w:rsid w:val="002443BC"/>
    <w:rsid w:val="00244523"/>
    <w:rsid w:val="002449AA"/>
    <w:rsid w:val="00244E3A"/>
    <w:rsid w:val="00244F52"/>
    <w:rsid w:val="00244FBE"/>
    <w:rsid w:val="00245FAA"/>
    <w:rsid w:val="002462CB"/>
    <w:rsid w:val="0024727A"/>
    <w:rsid w:val="0024754B"/>
    <w:rsid w:val="002478A6"/>
    <w:rsid w:val="002508B3"/>
    <w:rsid w:val="0025091F"/>
    <w:rsid w:val="00251E7C"/>
    <w:rsid w:val="00252015"/>
    <w:rsid w:val="00252099"/>
    <w:rsid w:val="00253936"/>
    <w:rsid w:val="0025393F"/>
    <w:rsid w:val="002546F6"/>
    <w:rsid w:val="00254869"/>
    <w:rsid w:val="00254AE8"/>
    <w:rsid w:val="0025582D"/>
    <w:rsid w:val="00255DB7"/>
    <w:rsid w:val="00256450"/>
    <w:rsid w:val="002565A7"/>
    <w:rsid w:val="0025662F"/>
    <w:rsid w:val="00256FBD"/>
    <w:rsid w:val="002603D6"/>
    <w:rsid w:val="00262BB2"/>
    <w:rsid w:val="00262CDB"/>
    <w:rsid w:val="00262E83"/>
    <w:rsid w:val="0026468C"/>
    <w:rsid w:val="00264AD7"/>
    <w:rsid w:val="00265023"/>
    <w:rsid w:val="00266C49"/>
    <w:rsid w:val="00271290"/>
    <w:rsid w:val="002718FE"/>
    <w:rsid w:val="00272E17"/>
    <w:rsid w:val="0027371E"/>
    <w:rsid w:val="0027497E"/>
    <w:rsid w:val="00276116"/>
    <w:rsid w:val="002768F5"/>
    <w:rsid w:val="00277331"/>
    <w:rsid w:val="00277AFD"/>
    <w:rsid w:val="00277EC4"/>
    <w:rsid w:val="00280469"/>
    <w:rsid w:val="00281D20"/>
    <w:rsid w:val="00282532"/>
    <w:rsid w:val="0028392E"/>
    <w:rsid w:val="00283B6B"/>
    <w:rsid w:val="00283FE4"/>
    <w:rsid w:val="002848A8"/>
    <w:rsid w:val="00285F45"/>
    <w:rsid w:val="002860BB"/>
    <w:rsid w:val="00286B42"/>
    <w:rsid w:val="0028752F"/>
    <w:rsid w:val="0029005B"/>
    <w:rsid w:val="00290BA0"/>
    <w:rsid w:val="00291079"/>
    <w:rsid w:val="00291839"/>
    <w:rsid w:val="00291942"/>
    <w:rsid w:val="00293C3A"/>
    <w:rsid w:val="00293EDA"/>
    <w:rsid w:val="00293FD4"/>
    <w:rsid w:val="002943B7"/>
    <w:rsid w:val="002945B5"/>
    <w:rsid w:val="00294C1D"/>
    <w:rsid w:val="0029533E"/>
    <w:rsid w:val="00295ABF"/>
    <w:rsid w:val="002A02CE"/>
    <w:rsid w:val="002A0C15"/>
    <w:rsid w:val="002A1177"/>
    <w:rsid w:val="002A222F"/>
    <w:rsid w:val="002A2D58"/>
    <w:rsid w:val="002A310B"/>
    <w:rsid w:val="002A3CE3"/>
    <w:rsid w:val="002A4566"/>
    <w:rsid w:val="002A5556"/>
    <w:rsid w:val="002A5EDD"/>
    <w:rsid w:val="002A5FF0"/>
    <w:rsid w:val="002A6719"/>
    <w:rsid w:val="002A7C37"/>
    <w:rsid w:val="002B21E2"/>
    <w:rsid w:val="002B293F"/>
    <w:rsid w:val="002B3149"/>
    <w:rsid w:val="002B314F"/>
    <w:rsid w:val="002B392C"/>
    <w:rsid w:val="002B3DAA"/>
    <w:rsid w:val="002B3EAD"/>
    <w:rsid w:val="002B4AD3"/>
    <w:rsid w:val="002B56D3"/>
    <w:rsid w:val="002B5FD9"/>
    <w:rsid w:val="002B667A"/>
    <w:rsid w:val="002B6AD1"/>
    <w:rsid w:val="002B6B4E"/>
    <w:rsid w:val="002B761C"/>
    <w:rsid w:val="002B7F03"/>
    <w:rsid w:val="002C00E8"/>
    <w:rsid w:val="002C1826"/>
    <w:rsid w:val="002C3B6B"/>
    <w:rsid w:val="002C3FB5"/>
    <w:rsid w:val="002C41CF"/>
    <w:rsid w:val="002C4852"/>
    <w:rsid w:val="002C4D19"/>
    <w:rsid w:val="002C4ECB"/>
    <w:rsid w:val="002C4EF1"/>
    <w:rsid w:val="002C4FA4"/>
    <w:rsid w:val="002C5366"/>
    <w:rsid w:val="002C612F"/>
    <w:rsid w:val="002C6432"/>
    <w:rsid w:val="002C67EE"/>
    <w:rsid w:val="002C76F2"/>
    <w:rsid w:val="002C7813"/>
    <w:rsid w:val="002D00C1"/>
    <w:rsid w:val="002D0462"/>
    <w:rsid w:val="002D0C22"/>
    <w:rsid w:val="002D1932"/>
    <w:rsid w:val="002D225B"/>
    <w:rsid w:val="002D2ACC"/>
    <w:rsid w:val="002D2E1D"/>
    <w:rsid w:val="002D306B"/>
    <w:rsid w:val="002D346C"/>
    <w:rsid w:val="002D3F9E"/>
    <w:rsid w:val="002D47B6"/>
    <w:rsid w:val="002D4877"/>
    <w:rsid w:val="002D4999"/>
    <w:rsid w:val="002D49A3"/>
    <w:rsid w:val="002D514B"/>
    <w:rsid w:val="002D5CEB"/>
    <w:rsid w:val="002D699D"/>
    <w:rsid w:val="002E089B"/>
    <w:rsid w:val="002E099A"/>
    <w:rsid w:val="002E110A"/>
    <w:rsid w:val="002E1142"/>
    <w:rsid w:val="002E1559"/>
    <w:rsid w:val="002E1E0C"/>
    <w:rsid w:val="002E3232"/>
    <w:rsid w:val="002E3311"/>
    <w:rsid w:val="002E368C"/>
    <w:rsid w:val="002E45BF"/>
    <w:rsid w:val="002E52E6"/>
    <w:rsid w:val="002E5ADE"/>
    <w:rsid w:val="002E5E90"/>
    <w:rsid w:val="002E696F"/>
    <w:rsid w:val="002E775B"/>
    <w:rsid w:val="002E7A04"/>
    <w:rsid w:val="002E7C7E"/>
    <w:rsid w:val="002E7E8E"/>
    <w:rsid w:val="002F0104"/>
    <w:rsid w:val="002F018B"/>
    <w:rsid w:val="002F0478"/>
    <w:rsid w:val="002F049C"/>
    <w:rsid w:val="002F09F7"/>
    <w:rsid w:val="002F0F52"/>
    <w:rsid w:val="002F117F"/>
    <w:rsid w:val="002F1478"/>
    <w:rsid w:val="002F18C0"/>
    <w:rsid w:val="002F1CAC"/>
    <w:rsid w:val="002F1ED4"/>
    <w:rsid w:val="002F2377"/>
    <w:rsid w:val="002F2967"/>
    <w:rsid w:val="002F340A"/>
    <w:rsid w:val="002F340E"/>
    <w:rsid w:val="002F39DF"/>
    <w:rsid w:val="002F4D0E"/>
    <w:rsid w:val="002F529E"/>
    <w:rsid w:val="002F5778"/>
    <w:rsid w:val="002F5D3E"/>
    <w:rsid w:val="002F6679"/>
    <w:rsid w:val="002F6E17"/>
    <w:rsid w:val="002F6E41"/>
    <w:rsid w:val="002F785C"/>
    <w:rsid w:val="002F78CC"/>
    <w:rsid w:val="002F7AE0"/>
    <w:rsid w:val="002F7DE1"/>
    <w:rsid w:val="0030159B"/>
    <w:rsid w:val="00301856"/>
    <w:rsid w:val="003018DF"/>
    <w:rsid w:val="00301952"/>
    <w:rsid w:val="00301C6C"/>
    <w:rsid w:val="00302644"/>
    <w:rsid w:val="00302BBD"/>
    <w:rsid w:val="00303551"/>
    <w:rsid w:val="003038F8"/>
    <w:rsid w:val="00303965"/>
    <w:rsid w:val="00303ED2"/>
    <w:rsid w:val="00303FCF"/>
    <w:rsid w:val="0030428F"/>
    <w:rsid w:val="0030519D"/>
    <w:rsid w:val="00305245"/>
    <w:rsid w:val="0030652F"/>
    <w:rsid w:val="00306906"/>
    <w:rsid w:val="00306B36"/>
    <w:rsid w:val="003070FF"/>
    <w:rsid w:val="003071F2"/>
    <w:rsid w:val="003072A3"/>
    <w:rsid w:val="003072F8"/>
    <w:rsid w:val="00307884"/>
    <w:rsid w:val="00307AEF"/>
    <w:rsid w:val="003100F7"/>
    <w:rsid w:val="00310E66"/>
    <w:rsid w:val="00311634"/>
    <w:rsid w:val="003116A3"/>
    <w:rsid w:val="00311897"/>
    <w:rsid w:val="003118A1"/>
    <w:rsid w:val="003142CF"/>
    <w:rsid w:val="003144D8"/>
    <w:rsid w:val="00314FFA"/>
    <w:rsid w:val="00315658"/>
    <w:rsid w:val="003167F4"/>
    <w:rsid w:val="00321B6A"/>
    <w:rsid w:val="00321D87"/>
    <w:rsid w:val="003231F8"/>
    <w:rsid w:val="0032411B"/>
    <w:rsid w:val="003252CD"/>
    <w:rsid w:val="00325473"/>
    <w:rsid w:val="00325478"/>
    <w:rsid w:val="00325DF3"/>
    <w:rsid w:val="00327DDB"/>
    <w:rsid w:val="003301FB"/>
    <w:rsid w:val="00330686"/>
    <w:rsid w:val="003318A6"/>
    <w:rsid w:val="00331AE5"/>
    <w:rsid w:val="00332ED5"/>
    <w:rsid w:val="0033335A"/>
    <w:rsid w:val="00333550"/>
    <w:rsid w:val="003339D0"/>
    <w:rsid w:val="00333ACE"/>
    <w:rsid w:val="00333F75"/>
    <w:rsid w:val="003353EE"/>
    <w:rsid w:val="003359E6"/>
    <w:rsid w:val="00335E49"/>
    <w:rsid w:val="0033768B"/>
    <w:rsid w:val="00337A71"/>
    <w:rsid w:val="00337A7F"/>
    <w:rsid w:val="003407E0"/>
    <w:rsid w:val="0034126D"/>
    <w:rsid w:val="00342055"/>
    <w:rsid w:val="00342311"/>
    <w:rsid w:val="00344285"/>
    <w:rsid w:val="00344AF8"/>
    <w:rsid w:val="00345EC2"/>
    <w:rsid w:val="00346108"/>
    <w:rsid w:val="003461FC"/>
    <w:rsid w:val="00346299"/>
    <w:rsid w:val="00347B5D"/>
    <w:rsid w:val="003502E7"/>
    <w:rsid w:val="003514B9"/>
    <w:rsid w:val="003529AB"/>
    <w:rsid w:val="00352B4D"/>
    <w:rsid w:val="00353865"/>
    <w:rsid w:val="00353F0C"/>
    <w:rsid w:val="00356512"/>
    <w:rsid w:val="00360994"/>
    <w:rsid w:val="00360A10"/>
    <w:rsid w:val="00360BDC"/>
    <w:rsid w:val="00361152"/>
    <w:rsid w:val="003613C9"/>
    <w:rsid w:val="00361531"/>
    <w:rsid w:val="00363114"/>
    <w:rsid w:val="00363382"/>
    <w:rsid w:val="00363CD9"/>
    <w:rsid w:val="00363DED"/>
    <w:rsid w:val="00364745"/>
    <w:rsid w:val="00365143"/>
    <w:rsid w:val="00365983"/>
    <w:rsid w:val="00365A61"/>
    <w:rsid w:val="00365B9E"/>
    <w:rsid w:val="003664F3"/>
    <w:rsid w:val="00366D06"/>
    <w:rsid w:val="00366DF7"/>
    <w:rsid w:val="00366F48"/>
    <w:rsid w:val="0036716A"/>
    <w:rsid w:val="00370166"/>
    <w:rsid w:val="0037041D"/>
    <w:rsid w:val="0037059B"/>
    <w:rsid w:val="003709FE"/>
    <w:rsid w:val="00370AB7"/>
    <w:rsid w:val="00371190"/>
    <w:rsid w:val="00371FC9"/>
    <w:rsid w:val="00372558"/>
    <w:rsid w:val="00372CBF"/>
    <w:rsid w:val="003731D6"/>
    <w:rsid w:val="003741B9"/>
    <w:rsid w:val="003743B0"/>
    <w:rsid w:val="003749D6"/>
    <w:rsid w:val="00374AC1"/>
    <w:rsid w:val="00375008"/>
    <w:rsid w:val="00376FA5"/>
    <w:rsid w:val="003771DC"/>
    <w:rsid w:val="00377CFD"/>
    <w:rsid w:val="003803AD"/>
    <w:rsid w:val="00381543"/>
    <w:rsid w:val="00382175"/>
    <w:rsid w:val="003824A1"/>
    <w:rsid w:val="003824AC"/>
    <w:rsid w:val="00382C4E"/>
    <w:rsid w:val="00382D5B"/>
    <w:rsid w:val="003830E3"/>
    <w:rsid w:val="0038351D"/>
    <w:rsid w:val="00383A3A"/>
    <w:rsid w:val="00383C60"/>
    <w:rsid w:val="003841E4"/>
    <w:rsid w:val="00385001"/>
    <w:rsid w:val="0038508A"/>
    <w:rsid w:val="00385A25"/>
    <w:rsid w:val="00385A68"/>
    <w:rsid w:val="00386059"/>
    <w:rsid w:val="003864B7"/>
    <w:rsid w:val="0038657E"/>
    <w:rsid w:val="0039068B"/>
    <w:rsid w:val="00391037"/>
    <w:rsid w:val="003910A7"/>
    <w:rsid w:val="00391BBB"/>
    <w:rsid w:val="00391C52"/>
    <w:rsid w:val="003923CF"/>
    <w:rsid w:val="00392F06"/>
    <w:rsid w:val="003951A7"/>
    <w:rsid w:val="00395A64"/>
    <w:rsid w:val="00395B11"/>
    <w:rsid w:val="0039661D"/>
    <w:rsid w:val="00396B20"/>
    <w:rsid w:val="00396F9F"/>
    <w:rsid w:val="003A02CB"/>
    <w:rsid w:val="003A0DA9"/>
    <w:rsid w:val="003A12C1"/>
    <w:rsid w:val="003A13AE"/>
    <w:rsid w:val="003A26D5"/>
    <w:rsid w:val="003A27E2"/>
    <w:rsid w:val="003A2ED5"/>
    <w:rsid w:val="003A3A0A"/>
    <w:rsid w:val="003A4CAE"/>
    <w:rsid w:val="003A5460"/>
    <w:rsid w:val="003A547E"/>
    <w:rsid w:val="003A5BA3"/>
    <w:rsid w:val="003A6374"/>
    <w:rsid w:val="003A68B2"/>
    <w:rsid w:val="003A6D88"/>
    <w:rsid w:val="003A725A"/>
    <w:rsid w:val="003A74AD"/>
    <w:rsid w:val="003B045F"/>
    <w:rsid w:val="003B0976"/>
    <w:rsid w:val="003B1529"/>
    <w:rsid w:val="003B189D"/>
    <w:rsid w:val="003B194D"/>
    <w:rsid w:val="003B2C1E"/>
    <w:rsid w:val="003B2E2B"/>
    <w:rsid w:val="003B3722"/>
    <w:rsid w:val="003B3F9A"/>
    <w:rsid w:val="003B40F0"/>
    <w:rsid w:val="003B4976"/>
    <w:rsid w:val="003B4C08"/>
    <w:rsid w:val="003B4E18"/>
    <w:rsid w:val="003B5145"/>
    <w:rsid w:val="003B5D54"/>
    <w:rsid w:val="003B5FB7"/>
    <w:rsid w:val="003B7016"/>
    <w:rsid w:val="003B72E7"/>
    <w:rsid w:val="003B732C"/>
    <w:rsid w:val="003B7776"/>
    <w:rsid w:val="003B7CFA"/>
    <w:rsid w:val="003B7D19"/>
    <w:rsid w:val="003C0BEC"/>
    <w:rsid w:val="003C1694"/>
    <w:rsid w:val="003C1D1F"/>
    <w:rsid w:val="003C23CE"/>
    <w:rsid w:val="003C2788"/>
    <w:rsid w:val="003C44E1"/>
    <w:rsid w:val="003C4FA1"/>
    <w:rsid w:val="003C500E"/>
    <w:rsid w:val="003C5030"/>
    <w:rsid w:val="003C52C2"/>
    <w:rsid w:val="003C558E"/>
    <w:rsid w:val="003C5E49"/>
    <w:rsid w:val="003C67E5"/>
    <w:rsid w:val="003C6DDD"/>
    <w:rsid w:val="003C6EED"/>
    <w:rsid w:val="003C6FDE"/>
    <w:rsid w:val="003C76C5"/>
    <w:rsid w:val="003D0476"/>
    <w:rsid w:val="003D04F9"/>
    <w:rsid w:val="003D0D12"/>
    <w:rsid w:val="003D14DE"/>
    <w:rsid w:val="003D15E1"/>
    <w:rsid w:val="003D1AC0"/>
    <w:rsid w:val="003D1DDC"/>
    <w:rsid w:val="003D2948"/>
    <w:rsid w:val="003D4D2E"/>
    <w:rsid w:val="003D52A1"/>
    <w:rsid w:val="003D5FE5"/>
    <w:rsid w:val="003D60C8"/>
    <w:rsid w:val="003D70D4"/>
    <w:rsid w:val="003D716D"/>
    <w:rsid w:val="003D7837"/>
    <w:rsid w:val="003E004A"/>
    <w:rsid w:val="003E0371"/>
    <w:rsid w:val="003E06DD"/>
    <w:rsid w:val="003E076B"/>
    <w:rsid w:val="003E079A"/>
    <w:rsid w:val="003E0938"/>
    <w:rsid w:val="003E1233"/>
    <w:rsid w:val="003E143D"/>
    <w:rsid w:val="003E1FC2"/>
    <w:rsid w:val="003E2A9F"/>
    <w:rsid w:val="003E2E2A"/>
    <w:rsid w:val="003E2E6E"/>
    <w:rsid w:val="003E3F26"/>
    <w:rsid w:val="003E44A7"/>
    <w:rsid w:val="003E53C1"/>
    <w:rsid w:val="003E6407"/>
    <w:rsid w:val="003E6B88"/>
    <w:rsid w:val="003E7249"/>
    <w:rsid w:val="003E7684"/>
    <w:rsid w:val="003E7B2C"/>
    <w:rsid w:val="003F047C"/>
    <w:rsid w:val="003F07BC"/>
    <w:rsid w:val="003F0F02"/>
    <w:rsid w:val="003F16F6"/>
    <w:rsid w:val="003F1BE5"/>
    <w:rsid w:val="003F2FBC"/>
    <w:rsid w:val="003F3450"/>
    <w:rsid w:val="003F35E3"/>
    <w:rsid w:val="003F3A56"/>
    <w:rsid w:val="003F3AC9"/>
    <w:rsid w:val="003F48D9"/>
    <w:rsid w:val="003F5C56"/>
    <w:rsid w:val="003F64F3"/>
    <w:rsid w:val="003F6F4C"/>
    <w:rsid w:val="003F711E"/>
    <w:rsid w:val="003F7455"/>
    <w:rsid w:val="003F7B15"/>
    <w:rsid w:val="003F7CBC"/>
    <w:rsid w:val="0040181F"/>
    <w:rsid w:val="004020A5"/>
    <w:rsid w:val="00402D66"/>
    <w:rsid w:val="00403296"/>
    <w:rsid w:val="0040333B"/>
    <w:rsid w:val="00403FC2"/>
    <w:rsid w:val="0040411B"/>
    <w:rsid w:val="0040437C"/>
    <w:rsid w:val="00404EE1"/>
    <w:rsid w:val="00406278"/>
    <w:rsid w:val="00406E37"/>
    <w:rsid w:val="0040761B"/>
    <w:rsid w:val="004076B0"/>
    <w:rsid w:val="00407CD1"/>
    <w:rsid w:val="004104FD"/>
    <w:rsid w:val="004109A8"/>
    <w:rsid w:val="00410EA8"/>
    <w:rsid w:val="00411039"/>
    <w:rsid w:val="004110DD"/>
    <w:rsid w:val="00411921"/>
    <w:rsid w:val="00412258"/>
    <w:rsid w:val="0041272A"/>
    <w:rsid w:val="00412865"/>
    <w:rsid w:val="00412BA0"/>
    <w:rsid w:val="004133C8"/>
    <w:rsid w:val="0041548E"/>
    <w:rsid w:val="00415877"/>
    <w:rsid w:val="00415BC7"/>
    <w:rsid w:val="004170B1"/>
    <w:rsid w:val="00420969"/>
    <w:rsid w:val="004225A8"/>
    <w:rsid w:val="0042274C"/>
    <w:rsid w:val="00423478"/>
    <w:rsid w:val="004235A2"/>
    <w:rsid w:val="00423BCD"/>
    <w:rsid w:val="00423D80"/>
    <w:rsid w:val="00424021"/>
    <w:rsid w:val="004240C7"/>
    <w:rsid w:val="00424EA0"/>
    <w:rsid w:val="00425344"/>
    <w:rsid w:val="00425769"/>
    <w:rsid w:val="00425F21"/>
    <w:rsid w:val="0042618B"/>
    <w:rsid w:val="004272DE"/>
    <w:rsid w:val="00427382"/>
    <w:rsid w:val="004278F6"/>
    <w:rsid w:val="004278FC"/>
    <w:rsid w:val="004303A0"/>
    <w:rsid w:val="0043053F"/>
    <w:rsid w:val="004314BC"/>
    <w:rsid w:val="00433484"/>
    <w:rsid w:val="0043357B"/>
    <w:rsid w:val="00433D4A"/>
    <w:rsid w:val="00433E71"/>
    <w:rsid w:val="00434981"/>
    <w:rsid w:val="00434B99"/>
    <w:rsid w:val="004353B5"/>
    <w:rsid w:val="00435995"/>
    <w:rsid w:val="00435FE9"/>
    <w:rsid w:val="00436C2C"/>
    <w:rsid w:val="00436C62"/>
    <w:rsid w:val="00436FF9"/>
    <w:rsid w:val="00437DA6"/>
    <w:rsid w:val="00437EF0"/>
    <w:rsid w:val="004404E5"/>
    <w:rsid w:val="00440A1F"/>
    <w:rsid w:val="00440C1B"/>
    <w:rsid w:val="004416DC"/>
    <w:rsid w:val="004427E6"/>
    <w:rsid w:val="00442A4E"/>
    <w:rsid w:val="00442F74"/>
    <w:rsid w:val="00443D21"/>
    <w:rsid w:val="0044403E"/>
    <w:rsid w:val="00444A6D"/>
    <w:rsid w:val="004452D9"/>
    <w:rsid w:val="004454AE"/>
    <w:rsid w:val="00445C8B"/>
    <w:rsid w:val="00446805"/>
    <w:rsid w:val="00446861"/>
    <w:rsid w:val="00446E1E"/>
    <w:rsid w:val="00447387"/>
    <w:rsid w:val="00447E83"/>
    <w:rsid w:val="004513E8"/>
    <w:rsid w:val="004514B8"/>
    <w:rsid w:val="00451A38"/>
    <w:rsid w:val="00451D49"/>
    <w:rsid w:val="0045267D"/>
    <w:rsid w:val="0045337B"/>
    <w:rsid w:val="00453616"/>
    <w:rsid w:val="00453C6A"/>
    <w:rsid w:val="004545E1"/>
    <w:rsid w:val="00454AE3"/>
    <w:rsid w:val="00457547"/>
    <w:rsid w:val="004575A8"/>
    <w:rsid w:val="00457A1B"/>
    <w:rsid w:val="00461AEE"/>
    <w:rsid w:val="00461EB9"/>
    <w:rsid w:val="00462150"/>
    <w:rsid w:val="00462A7E"/>
    <w:rsid w:val="004658DE"/>
    <w:rsid w:val="004665DE"/>
    <w:rsid w:val="00466E07"/>
    <w:rsid w:val="0046727A"/>
    <w:rsid w:val="00467B9D"/>
    <w:rsid w:val="00470D7C"/>
    <w:rsid w:val="00470E57"/>
    <w:rsid w:val="004710E1"/>
    <w:rsid w:val="00471184"/>
    <w:rsid w:val="004711A9"/>
    <w:rsid w:val="00471355"/>
    <w:rsid w:val="00471CEA"/>
    <w:rsid w:val="00473B57"/>
    <w:rsid w:val="00473E87"/>
    <w:rsid w:val="00474D2A"/>
    <w:rsid w:val="00474E9A"/>
    <w:rsid w:val="0047537D"/>
    <w:rsid w:val="00475C6F"/>
    <w:rsid w:val="00476299"/>
    <w:rsid w:val="0048016F"/>
    <w:rsid w:val="0048040D"/>
    <w:rsid w:val="0048197E"/>
    <w:rsid w:val="004835C7"/>
    <w:rsid w:val="004848DC"/>
    <w:rsid w:val="00485DAD"/>
    <w:rsid w:val="00485FD3"/>
    <w:rsid w:val="004872B6"/>
    <w:rsid w:val="004873C2"/>
    <w:rsid w:val="004878B5"/>
    <w:rsid w:val="00487A01"/>
    <w:rsid w:val="00490211"/>
    <w:rsid w:val="004910AF"/>
    <w:rsid w:val="0049112C"/>
    <w:rsid w:val="004912F8"/>
    <w:rsid w:val="00491367"/>
    <w:rsid w:val="00491465"/>
    <w:rsid w:val="00491CE1"/>
    <w:rsid w:val="004921DF"/>
    <w:rsid w:val="00492B3F"/>
    <w:rsid w:val="00492D02"/>
    <w:rsid w:val="00493AE9"/>
    <w:rsid w:val="0049485D"/>
    <w:rsid w:val="00494CA2"/>
    <w:rsid w:val="00494CA7"/>
    <w:rsid w:val="00495E04"/>
    <w:rsid w:val="004968E2"/>
    <w:rsid w:val="00497467"/>
    <w:rsid w:val="00497472"/>
    <w:rsid w:val="0049782E"/>
    <w:rsid w:val="004978E3"/>
    <w:rsid w:val="004A01AE"/>
    <w:rsid w:val="004A1108"/>
    <w:rsid w:val="004A1A58"/>
    <w:rsid w:val="004A2026"/>
    <w:rsid w:val="004A2D1C"/>
    <w:rsid w:val="004A3E8D"/>
    <w:rsid w:val="004A4682"/>
    <w:rsid w:val="004A49FE"/>
    <w:rsid w:val="004A4CC5"/>
    <w:rsid w:val="004A4ECC"/>
    <w:rsid w:val="004A56E5"/>
    <w:rsid w:val="004A5986"/>
    <w:rsid w:val="004A5D2A"/>
    <w:rsid w:val="004A7C0A"/>
    <w:rsid w:val="004B06A1"/>
    <w:rsid w:val="004B1251"/>
    <w:rsid w:val="004B169E"/>
    <w:rsid w:val="004B1D86"/>
    <w:rsid w:val="004B2FD4"/>
    <w:rsid w:val="004B3B85"/>
    <w:rsid w:val="004B43A7"/>
    <w:rsid w:val="004B44CF"/>
    <w:rsid w:val="004B4AE8"/>
    <w:rsid w:val="004B6F26"/>
    <w:rsid w:val="004B7941"/>
    <w:rsid w:val="004C07FB"/>
    <w:rsid w:val="004C139B"/>
    <w:rsid w:val="004C1B42"/>
    <w:rsid w:val="004C2478"/>
    <w:rsid w:val="004C2BF0"/>
    <w:rsid w:val="004C2E82"/>
    <w:rsid w:val="004C3877"/>
    <w:rsid w:val="004C387A"/>
    <w:rsid w:val="004C454E"/>
    <w:rsid w:val="004C5E7A"/>
    <w:rsid w:val="004C775C"/>
    <w:rsid w:val="004C7C55"/>
    <w:rsid w:val="004C7E9D"/>
    <w:rsid w:val="004D0A35"/>
    <w:rsid w:val="004D1343"/>
    <w:rsid w:val="004D21A9"/>
    <w:rsid w:val="004D307E"/>
    <w:rsid w:val="004D3089"/>
    <w:rsid w:val="004D3494"/>
    <w:rsid w:val="004D3B6D"/>
    <w:rsid w:val="004D3CA7"/>
    <w:rsid w:val="004D4529"/>
    <w:rsid w:val="004D4ACC"/>
    <w:rsid w:val="004D4C8E"/>
    <w:rsid w:val="004D4F2D"/>
    <w:rsid w:val="004D7D4B"/>
    <w:rsid w:val="004E0C18"/>
    <w:rsid w:val="004E1E16"/>
    <w:rsid w:val="004E2375"/>
    <w:rsid w:val="004E3EF0"/>
    <w:rsid w:val="004E48DB"/>
    <w:rsid w:val="004E5053"/>
    <w:rsid w:val="004E534F"/>
    <w:rsid w:val="004E5740"/>
    <w:rsid w:val="004E60B4"/>
    <w:rsid w:val="004E634D"/>
    <w:rsid w:val="004E6735"/>
    <w:rsid w:val="004E76A7"/>
    <w:rsid w:val="004E79CA"/>
    <w:rsid w:val="004E7F15"/>
    <w:rsid w:val="004E7F39"/>
    <w:rsid w:val="004F0184"/>
    <w:rsid w:val="004F0701"/>
    <w:rsid w:val="004F10C8"/>
    <w:rsid w:val="004F147A"/>
    <w:rsid w:val="004F1785"/>
    <w:rsid w:val="004F1ECF"/>
    <w:rsid w:val="004F2435"/>
    <w:rsid w:val="004F35E0"/>
    <w:rsid w:val="004F3EC9"/>
    <w:rsid w:val="004F47E7"/>
    <w:rsid w:val="004F4DD0"/>
    <w:rsid w:val="004F50A9"/>
    <w:rsid w:val="004F65ED"/>
    <w:rsid w:val="004F750A"/>
    <w:rsid w:val="004F7781"/>
    <w:rsid w:val="004F7CE2"/>
    <w:rsid w:val="00501235"/>
    <w:rsid w:val="00501BBE"/>
    <w:rsid w:val="00501D3B"/>
    <w:rsid w:val="00501D76"/>
    <w:rsid w:val="005022AC"/>
    <w:rsid w:val="00502478"/>
    <w:rsid w:val="00502949"/>
    <w:rsid w:val="00502A88"/>
    <w:rsid w:val="0050327C"/>
    <w:rsid w:val="005032E8"/>
    <w:rsid w:val="00504140"/>
    <w:rsid w:val="00504195"/>
    <w:rsid w:val="005048F7"/>
    <w:rsid w:val="00504DFC"/>
    <w:rsid w:val="00505B74"/>
    <w:rsid w:val="00505C4A"/>
    <w:rsid w:val="00507465"/>
    <w:rsid w:val="0050788A"/>
    <w:rsid w:val="00507D64"/>
    <w:rsid w:val="0051045F"/>
    <w:rsid w:val="00510B1C"/>
    <w:rsid w:val="005113A5"/>
    <w:rsid w:val="005114F3"/>
    <w:rsid w:val="00511A0E"/>
    <w:rsid w:val="0051245A"/>
    <w:rsid w:val="00512597"/>
    <w:rsid w:val="0051259E"/>
    <w:rsid w:val="0051299B"/>
    <w:rsid w:val="00514100"/>
    <w:rsid w:val="005162DD"/>
    <w:rsid w:val="005168A5"/>
    <w:rsid w:val="0051707C"/>
    <w:rsid w:val="005179B1"/>
    <w:rsid w:val="00517A87"/>
    <w:rsid w:val="00517EB0"/>
    <w:rsid w:val="005211C7"/>
    <w:rsid w:val="0052246E"/>
    <w:rsid w:val="00522BB8"/>
    <w:rsid w:val="00522ED3"/>
    <w:rsid w:val="005237CD"/>
    <w:rsid w:val="005238B7"/>
    <w:rsid w:val="005239C9"/>
    <w:rsid w:val="00523D8A"/>
    <w:rsid w:val="00524069"/>
    <w:rsid w:val="005242A5"/>
    <w:rsid w:val="005246C5"/>
    <w:rsid w:val="0052601A"/>
    <w:rsid w:val="00527BAA"/>
    <w:rsid w:val="00527E39"/>
    <w:rsid w:val="00531DF7"/>
    <w:rsid w:val="00532C09"/>
    <w:rsid w:val="005331CA"/>
    <w:rsid w:val="00533921"/>
    <w:rsid w:val="005346F7"/>
    <w:rsid w:val="00534EF7"/>
    <w:rsid w:val="00535555"/>
    <w:rsid w:val="005367F1"/>
    <w:rsid w:val="00537020"/>
    <w:rsid w:val="0054024F"/>
    <w:rsid w:val="00540783"/>
    <w:rsid w:val="00540D62"/>
    <w:rsid w:val="00541163"/>
    <w:rsid w:val="00541547"/>
    <w:rsid w:val="00541A51"/>
    <w:rsid w:val="00541B02"/>
    <w:rsid w:val="00541CA2"/>
    <w:rsid w:val="005423A8"/>
    <w:rsid w:val="00542566"/>
    <w:rsid w:val="0054282C"/>
    <w:rsid w:val="00542AA3"/>
    <w:rsid w:val="00542AAA"/>
    <w:rsid w:val="00542F6E"/>
    <w:rsid w:val="00544173"/>
    <w:rsid w:val="00544441"/>
    <w:rsid w:val="00544980"/>
    <w:rsid w:val="00545115"/>
    <w:rsid w:val="005459F1"/>
    <w:rsid w:val="00546253"/>
    <w:rsid w:val="00546D71"/>
    <w:rsid w:val="00546F31"/>
    <w:rsid w:val="00547518"/>
    <w:rsid w:val="0055027A"/>
    <w:rsid w:val="005502F4"/>
    <w:rsid w:val="005506A2"/>
    <w:rsid w:val="00550BAC"/>
    <w:rsid w:val="00550D5A"/>
    <w:rsid w:val="00550E0F"/>
    <w:rsid w:val="00552E1C"/>
    <w:rsid w:val="005531D7"/>
    <w:rsid w:val="00553B74"/>
    <w:rsid w:val="0055440B"/>
    <w:rsid w:val="005545B0"/>
    <w:rsid w:val="00554F5B"/>
    <w:rsid w:val="005553BB"/>
    <w:rsid w:val="005562A9"/>
    <w:rsid w:val="00556ABF"/>
    <w:rsid w:val="00556B96"/>
    <w:rsid w:val="00557079"/>
    <w:rsid w:val="0055739B"/>
    <w:rsid w:val="00557D8D"/>
    <w:rsid w:val="00560214"/>
    <w:rsid w:val="005608C8"/>
    <w:rsid w:val="005609A6"/>
    <w:rsid w:val="00560A47"/>
    <w:rsid w:val="00561EB1"/>
    <w:rsid w:val="00562880"/>
    <w:rsid w:val="00563073"/>
    <w:rsid w:val="00563AFA"/>
    <w:rsid w:val="00563BB1"/>
    <w:rsid w:val="0056557B"/>
    <w:rsid w:val="00565604"/>
    <w:rsid w:val="005656DE"/>
    <w:rsid w:val="005662B6"/>
    <w:rsid w:val="00566962"/>
    <w:rsid w:val="00566A92"/>
    <w:rsid w:val="005676E3"/>
    <w:rsid w:val="00567F8B"/>
    <w:rsid w:val="00570BFE"/>
    <w:rsid w:val="00570FEF"/>
    <w:rsid w:val="005711CB"/>
    <w:rsid w:val="0057296B"/>
    <w:rsid w:val="0057296E"/>
    <w:rsid w:val="00572EBB"/>
    <w:rsid w:val="00572F62"/>
    <w:rsid w:val="005746CC"/>
    <w:rsid w:val="00574788"/>
    <w:rsid w:val="00574C7C"/>
    <w:rsid w:val="0057580A"/>
    <w:rsid w:val="00575BD4"/>
    <w:rsid w:val="00575F22"/>
    <w:rsid w:val="005761E7"/>
    <w:rsid w:val="00576D2A"/>
    <w:rsid w:val="005773D6"/>
    <w:rsid w:val="00577603"/>
    <w:rsid w:val="005776D4"/>
    <w:rsid w:val="005802D4"/>
    <w:rsid w:val="00581337"/>
    <w:rsid w:val="00582DA8"/>
    <w:rsid w:val="0058387D"/>
    <w:rsid w:val="00583DCC"/>
    <w:rsid w:val="005845CE"/>
    <w:rsid w:val="00585266"/>
    <w:rsid w:val="005856DB"/>
    <w:rsid w:val="005911E8"/>
    <w:rsid w:val="00592652"/>
    <w:rsid w:val="0059273E"/>
    <w:rsid w:val="005943D5"/>
    <w:rsid w:val="00594ADE"/>
    <w:rsid w:val="00594E2E"/>
    <w:rsid w:val="005954D5"/>
    <w:rsid w:val="005960FC"/>
    <w:rsid w:val="00596183"/>
    <w:rsid w:val="0059620E"/>
    <w:rsid w:val="00596E59"/>
    <w:rsid w:val="005979A4"/>
    <w:rsid w:val="00597AAF"/>
    <w:rsid w:val="005A072B"/>
    <w:rsid w:val="005A0D0C"/>
    <w:rsid w:val="005A1450"/>
    <w:rsid w:val="005A16DB"/>
    <w:rsid w:val="005A1770"/>
    <w:rsid w:val="005A1A83"/>
    <w:rsid w:val="005A2A4B"/>
    <w:rsid w:val="005A38C7"/>
    <w:rsid w:val="005A4A2D"/>
    <w:rsid w:val="005A4FE9"/>
    <w:rsid w:val="005A5095"/>
    <w:rsid w:val="005A59CA"/>
    <w:rsid w:val="005A5A4C"/>
    <w:rsid w:val="005A60A4"/>
    <w:rsid w:val="005B140B"/>
    <w:rsid w:val="005B2A97"/>
    <w:rsid w:val="005B38E5"/>
    <w:rsid w:val="005B4B86"/>
    <w:rsid w:val="005B4E2F"/>
    <w:rsid w:val="005B4FE1"/>
    <w:rsid w:val="005B5114"/>
    <w:rsid w:val="005B58CF"/>
    <w:rsid w:val="005B5FEF"/>
    <w:rsid w:val="005B6B47"/>
    <w:rsid w:val="005C1E3B"/>
    <w:rsid w:val="005C288E"/>
    <w:rsid w:val="005C30F0"/>
    <w:rsid w:val="005C3613"/>
    <w:rsid w:val="005C54E2"/>
    <w:rsid w:val="005C6056"/>
    <w:rsid w:val="005C6B8E"/>
    <w:rsid w:val="005C6F13"/>
    <w:rsid w:val="005C755C"/>
    <w:rsid w:val="005C7A36"/>
    <w:rsid w:val="005D0791"/>
    <w:rsid w:val="005D0947"/>
    <w:rsid w:val="005D18FE"/>
    <w:rsid w:val="005D1980"/>
    <w:rsid w:val="005D1C33"/>
    <w:rsid w:val="005D2027"/>
    <w:rsid w:val="005D3EAD"/>
    <w:rsid w:val="005D4285"/>
    <w:rsid w:val="005D4EE7"/>
    <w:rsid w:val="005D5577"/>
    <w:rsid w:val="005D5A00"/>
    <w:rsid w:val="005D5D5E"/>
    <w:rsid w:val="005D652E"/>
    <w:rsid w:val="005D6B47"/>
    <w:rsid w:val="005D73CF"/>
    <w:rsid w:val="005D76CA"/>
    <w:rsid w:val="005D78B9"/>
    <w:rsid w:val="005D7ACA"/>
    <w:rsid w:val="005E0206"/>
    <w:rsid w:val="005E1194"/>
    <w:rsid w:val="005E189C"/>
    <w:rsid w:val="005E1942"/>
    <w:rsid w:val="005E1B88"/>
    <w:rsid w:val="005E3331"/>
    <w:rsid w:val="005E3F05"/>
    <w:rsid w:val="005E4AC5"/>
    <w:rsid w:val="005E6543"/>
    <w:rsid w:val="005E658F"/>
    <w:rsid w:val="005F04D7"/>
    <w:rsid w:val="005F0E2F"/>
    <w:rsid w:val="005F1EB4"/>
    <w:rsid w:val="005F2ACB"/>
    <w:rsid w:val="005F31E6"/>
    <w:rsid w:val="005F3484"/>
    <w:rsid w:val="005F48FA"/>
    <w:rsid w:val="005F4FB1"/>
    <w:rsid w:val="005F50FF"/>
    <w:rsid w:val="005F5133"/>
    <w:rsid w:val="005F5846"/>
    <w:rsid w:val="005F59CE"/>
    <w:rsid w:val="005F5DD1"/>
    <w:rsid w:val="005F63D7"/>
    <w:rsid w:val="005F7BCD"/>
    <w:rsid w:val="006004CC"/>
    <w:rsid w:val="00600F54"/>
    <w:rsid w:val="00601B9E"/>
    <w:rsid w:val="00603522"/>
    <w:rsid w:val="00604C9E"/>
    <w:rsid w:val="00605DA8"/>
    <w:rsid w:val="00606629"/>
    <w:rsid w:val="006068C2"/>
    <w:rsid w:val="00610231"/>
    <w:rsid w:val="006104EA"/>
    <w:rsid w:val="006106A6"/>
    <w:rsid w:val="00610F03"/>
    <w:rsid w:val="00611887"/>
    <w:rsid w:val="00611DFE"/>
    <w:rsid w:val="00613181"/>
    <w:rsid w:val="00613DE4"/>
    <w:rsid w:val="00613EC1"/>
    <w:rsid w:val="00614320"/>
    <w:rsid w:val="006146AA"/>
    <w:rsid w:val="006148E5"/>
    <w:rsid w:val="00614FF3"/>
    <w:rsid w:val="00615CDC"/>
    <w:rsid w:val="00616B4D"/>
    <w:rsid w:val="0061770F"/>
    <w:rsid w:val="006179B3"/>
    <w:rsid w:val="00617A58"/>
    <w:rsid w:val="00617C58"/>
    <w:rsid w:val="00620340"/>
    <w:rsid w:val="006203C8"/>
    <w:rsid w:val="00620463"/>
    <w:rsid w:val="00621094"/>
    <w:rsid w:val="0062126F"/>
    <w:rsid w:val="00621A5B"/>
    <w:rsid w:val="006240EA"/>
    <w:rsid w:val="00626496"/>
    <w:rsid w:val="00627B84"/>
    <w:rsid w:val="0063087D"/>
    <w:rsid w:val="00630892"/>
    <w:rsid w:val="00630E4A"/>
    <w:rsid w:val="00630FC9"/>
    <w:rsid w:val="00631123"/>
    <w:rsid w:val="006322C4"/>
    <w:rsid w:val="00632744"/>
    <w:rsid w:val="00632821"/>
    <w:rsid w:val="00632BC8"/>
    <w:rsid w:val="00632DF5"/>
    <w:rsid w:val="00633544"/>
    <w:rsid w:val="00633ADD"/>
    <w:rsid w:val="006348D9"/>
    <w:rsid w:val="0063613B"/>
    <w:rsid w:val="006362DA"/>
    <w:rsid w:val="00636505"/>
    <w:rsid w:val="00640044"/>
    <w:rsid w:val="00640620"/>
    <w:rsid w:val="00640820"/>
    <w:rsid w:val="00640C11"/>
    <w:rsid w:val="0064116E"/>
    <w:rsid w:val="00641CFC"/>
    <w:rsid w:val="006421AB"/>
    <w:rsid w:val="00642484"/>
    <w:rsid w:val="00642577"/>
    <w:rsid w:val="006437B2"/>
    <w:rsid w:val="0064428C"/>
    <w:rsid w:val="00645245"/>
    <w:rsid w:val="0064584A"/>
    <w:rsid w:val="006465D0"/>
    <w:rsid w:val="006472FB"/>
    <w:rsid w:val="006479C7"/>
    <w:rsid w:val="0065037F"/>
    <w:rsid w:val="00650A1C"/>
    <w:rsid w:val="006515E8"/>
    <w:rsid w:val="006516D7"/>
    <w:rsid w:val="00651781"/>
    <w:rsid w:val="00651F4A"/>
    <w:rsid w:val="0065493F"/>
    <w:rsid w:val="00656A04"/>
    <w:rsid w:val="00657682"/>
    <w:rsid w:val="00661626"/>
    <w:rsid w:val="00661F3A"/>
    <w:rsid w:val="0066208B"/>
    <w:rsid w:val="00662106"/>
    <w:rsid w:val="0066216B"/>
    <w:rsid w:val="00662488"/>
    <w:rsid w:val="00663B78"/>
    <w:rsid w:val="00664EBD"/>
    <w:rsid w:val="00665251"/>
    <w:rsid w:val="00665C84"/>
    <w:rsid w:val="00667875"/>
    <w:rsid w:val="00670659"/>
    <w:rsid w:val="00670777"/>
    <w:rsid w:val="00672AE6"/>
    <w:rsid w:val="00673239"/>
    <w:rsid w:val="00673D3C"/>
    <w:rsid w:val="00674DB7"/>
    <w:rsid w:val="00674E90"/>
    <w:rsid w:val="00675292"/>
    <w:rsid w:val="0067534B"/>
    <w:rsid w:val="0067548D"/>
    <w:rsid w:val="00675640"/>
    <w:rsid w:val="00675729"/>
    <w:rsid w:val="00675C1A"/>
    <w:rsid w:val="00676BBB"/>
    <w:rsid w:val="00680B33"/>
    <w:rsid w:val="00681128"/>
    <w:rsid w:val="00682357"/>
    <w:rsid w:val="00682CA1"/>
    <w:rsid w:val="00683212"/>
    <w:rsid w:val="00684C13"/>
    <w:rsid w:val="00685FA0"/>
    <w:rsid w:val="006867CD"/>
    <w:rsid w:val="006876BB"/>
    <w:rsid w:val="00687CF0"/>
    <w:rsid w:val="00687D99"/>
    <w:rsid w:val="00690DC6"/>
    <w:rsid w:val="00691DC0"/>
    <w:rsid w:val="00691E36"/>
    <w:rsid w:val="00691EB4"/>
    <w:rsid w:val="00692A13"/>
    <w:rsid w:val="00692E10"/>
    <w:rsid w:val="006940AC"/>
    <w:rsid w:val="006945EB"/>
    <w:rsid w:val="00694A0A"/>
    <w:rsid w:val="00694DCD"/>
    <w:rsid w:val="00695622"/>
    <w:rsid w:val="00695F10"/>
    <w:rsid w:val="006A1C21"/>
    <w:rsid w:val="006A2A26"/>
    <w:rsid w:val="006A33C9"/>
    <w:rsid w:val="006A3BE4"/>
    <w:rsid w:val="006A4E03"/>
    <w:rsid w:val="006A4FE3"/>
    <w:rsid w:val="006A5B01"/>
    <w:rsid w:val="006A62A2"/>
    <w:rsid w:val="006A6C92"/>
    <w:rsid w:val="006B04CF"/>
    <w:rsid w:val="006B089D"/>
    <w:rsid w:val="006B1A39"/>
    <w:rsid w:val="006B1D32"/>
    <w:rsid w:val="006B1DAF"/>
    <w:rsid w:val="006B1FD5"/>
    <w:rsid w:val="006B39A7"/>
    <w:rsid w:val="006B47C9"/>
    <w:rsid w:val="006B4B39"/>
    <w:rsid w:val="006B5793"/>
    <w:rsid w:val="006B60ED"/>
    <w:rsid w:val="006C0C79"/>
    <w:rsid w:val="006C0E51"/>
    <w:rsid w:val="006C1752"/>
    <w:rsid w:val="006C17A9"/>
    <w:rsid w:val="006C328C"/>
    <w:rsid w:val="006C38CD"/>
    <w:rsid w:val="006C38E1"/>
    <w:rsid w:val="006C41ED"/>
    <w:rsid w:val="006C440D"/>
    <w:rsid w:val="006C4543"/>
    <w:rsid w:val="006C5143"/>
    <w:rsid w:val="006C6D56"/>
    <w:rsid w:val="006C72A5"/>
    <w:rsid w:val="006D0203"/>
    <w:rsid w:val="006D18F9"/>
    <w:rsid w:val="006D1CF4"/>
    <w:rsid w:val="006D20AB"/>
    <w:rsid w:val="006D23D5"/>
    <w:rsid w:val="006D3457"/>
    <w:rsid w:val="006D4B10"/>
    <w:rsid w:val="006D4CC8"/>
    <w:rsid w:val="006D4E63"/>
    <w:rsid w:val="006D50BF"/>
    <w:rsid w:val="006D584E"/>
    <w:rsid w:val="006D6C1C"/>
    <w:rsid w:val="006D6E22"/>
    <w:rsid w:val="006D6F75"/>
    <w:rsid w:val="006D7FA2"/>
    <w:rsid w:val="006E00E0"/>
    <w:rsid w:val="006E01D0"/>
    <w:rsid w:val="006E06F8"/>
    <w:rsid w:val="006E0C2F"/>
    <w:rsid w:val="006E0D24"/>
    <w:rsid w:val="006E103C"/>
    <w:rsid w:val="006E117D"/>
    <w:rsid w:val="006E14AD"/>
    <w:rsid w:val="006E1614"/>
    <w:rsid w:val="006E1A3D"/>
    <w:rsid w:val="006E1A67"/>
    <w:rsid w:val="006E25D5"/>
    <w:rsid w:val="006E56F7"/>
    <w:rsid w:val="006E5747"/>
    <w:rsid w:val="006E5D28"/>
    <w:rsid w:val="006E5E19"/>
    <w:rsid w:val="006E6117"/>
    <w:rsid w:val="006E6368"/>
    <w:rsid w:val="006E7887"/>
    <w:rsid w:val="006F032F"/>
    <w:rsid w:val="006F074B"/>
    <w:rsid w:val="006F115F"/>
    <w:rsid w:val="006F194B"/>
    <w:rsid w:val="006F1A3E"/>
    <w:rsid w:val="006F1AED"/>
    <w:rsid w:val="006F1E84"/>
    <w:rsid w:val="006F24BC"/>
    <w:rsid w:val="006F2589"/>
    <w:rsid w:val="006F30FF"/>
    <w:rsid w:val="006F3835"/>
    <w:rsid w:val="006F403B"/>
    <w:rsid w:val="006F40B0"/>
    <w:rsid w:val="006F4222"/>
    <w:rsid w:val="006F5C11"/>
    <w:rsid w:val="006F6252"/>
    <w:rsid w:val="006F6317"/>
    <w:rsid w:val="006F64D5"/>
    <w:rsid w:val="006F7246"/>
    <w:rsid w:val="006F76B9"/>
    <w:rsid w:val="006F7B75"/>
    <w:rsid w:val="00700544"/>
    <w:rsid w:val="00700706"/>
    <w:rsid w:val="00701F54"/>
    <w:rsid w:val="00701FFB"/>
    <w:rsid w:val="00704093"/>
    <w:rsid w:val="00704F12"/>
    <w:rsid w:val="00704FBB"/>
    <w:rsid w:val="0070528B"/>
    <w:rsid w:val="00705472"/>
    <w:rsid w:val="00706923"/>
    <w:rsid w:val="007079FE"/>
    <w:rsid w:val="00707FB2"/>
    <w:rsid w:val="0071054C"/>
    <w:rsid w:val="00711EA7"/>
    <w:rsid w:val="00712302"/>
    <w:rsid w:val="007123A4"/>
    <w:rsid w:val="00712B51"/>
    <w:rsid w:val="00714617"/>
    <w:rsid w:val="00714B93"/>
    <w:rsid w:val="00714D63"/>
    <w:rsid w:val="00714E81"/>
    <w:rsid w:val="00715265"/>
    <w:rsid w:val="007152AE"/>
    <w:rsid w:val="007155D3"/>
    <w:rsid w:val="007156F4"/>
    <w:rsid w:val="00715F1B"/>
    <w:rsid w:val="007163FE"/>
    <w:rsid w:val="00716613"/>
    <w:rsid w:val="00716654"/>
    <w:rsid w:val="00716AEB"/>
    <w:rsid w:val="00716E98"/>
    <w:rsid w:val="0071774E"/>
    <w:rsid w:val="0072015B"/>
    <w:rsid w:val="007205A9"/>
    <w:rsid w:val="007211F0"/>
    <w:rsid w:val="00721894"/>
    <w:rsid w:val="00721DC5"/>
    <w:rsid w:val="00722213"/>
    <w:rsid w:val="0072266D"/>
    <w:rsid w:val="00722A40"/>
    <w:rsid w:val="00722EA6"/>
    <w:rsid w:val="00723166"/>
    <w:rsid w:val="007251AE"/>
    <w:rsid w:val="007251C5"/>
    <w:rsid w:val="0072536B"/>
    <w:rsid w:val="007254A4"/>
    <w:rsid w:val="00725D3D"/>
    <w:rsid w:val="0072657C"/>
    <w:rsid w:val="00726652"/>
    <w:rsid w:val="00726AA5"/>
    <w:rsid w:val="00727694"/>
    <w:rsid w:val="00730391"/>
    <w:rsid w:val="007309BD"/>
    <w:rsid w:val="00731792"/>
    <w:rsid w:val="0073198E"/>
    <w:rsid w:val="00731B1D"/>
    <w:rsid w:val="007326B3"/>
    <w:rsid w:val="0073360B"/>
    <w:rsid w:val="00733957"/>
    <w:rsid w:val="00733C99"/>
    <w:rsid w:val="00733CE2"/>
    <w:rsid w:val="00733E25"/>
    <w:rsid w:val="00733FCF"/>
    <w:rsid w:val="0073444F"/>
    <w:rsid w:val="00734E1C"/>
    <w:rsid w:val="007355A2"/>
    <w:rsid w:val="007358AD"/>
    <w:rsid w:val="00736166"/>
    <w:rsid w:val="00737B71"/>
    <w:rsid w:val="00740BE3"/>
    <w:rsid w:val="00740C7D"/>
    <w:rsid w:val="0074172A"/>
    <w:rsid w:val="00742773"/>
    <w:rsid w:val="007427A9"/>
    <w:rsid w:val="00742F80"/>
    <w:rsid w:val="0074362C"/>
    <w:rsid w:val="00744085"/>
    <w:rsid w:val="00744232"/>
    <w:rsid w:val="00744DED"/>
    <w:rsid w:val="00744E84"/>
    <w:rsid w:val="00745129"/>
    <w:rsid w:val="0074543A"/>
    <w:rsid w:val="0074624A"/>
    <w:rsid w:val="0074640B"/>
    <w:rsid w:val="00746BB6"/>
    <w:rsid w:val="00747EF3"/>
    <w:rsid w:val="007502D5"/>
    <w:rsid w:val="0075103F"/>
    <w:rsid w:val="00751696"/>
    <w:rsid w:val="00751872"/>
    <w:rsid w:val="00752356"/>
    <w:rsid w:val="00752921"/>
    <w:rsid w:val="007529B6"/>
    <w:rsid w:val="0075330A"/>
    <w:rsid w:val="00754BC0"/>
    <w:rsid w:val="00754C58"/>
    <w:rsid w:val="00756B73"/>
    <w:rsid w:val="00757AE3"/>
    <w:rsid w:val="00761CF1"/>
    <w:rsid w:val="0076220F"/>
    <w:rsid w:val="007624EE"/>
    <w:rsid w:val="00762669"/>
    <w:rsid w:val="00762F94"/>
    <w:rsid w:val="0076334E"/>
    <w:rsid w:val="00763717"/>
    <w:rsid w:val="00763DE3"/>
    <w:rsid w:val="00764789"/>
    <w:rsid w:val="00764D4B"/>
    <w:rsid w:val="007650A4"/>
    <w:rsid w:val="00765C29"/>
    <w:rsid w:val="00766196"/>
    <w:rsid w:val="00766478"/>
    <w:rsid w:val="007670AB"/>
    <w:rsid w:val="0076749D"/>
    <w:rsid w:val="00767991"/>
    <w:rsid w:val="00767D91"/>
    <w:rsid w:val="00767E6B"/>
    <w:rsid w:val="00770734"/>
    <w:rsid w:val="00770FCD"/>
    <w:rsid w:val="00771956"/>
    <w:rsid w:val="00772B76"/>
    <w:rsid w:val="00772C55"/>
    <w:rsid w:val="00772D1F"/>
    <w:rsid w:val="007732F5"/>
    <w:rsid w:val="00773A0B"/>
    <w:rsid w:val="007753F9"/>
    <w:rsid w:val="00775A3D"/>
    <w:rsid w:val="00776C71"/>
    <w:rsid w:val="00776FCF"/>
    <w:rsid w:val="007777CE"/>
    <w:rsid w:val="00777B74"/>
    <w:rsid w:val="00777BA4"/>
    <w:rsid w:val="00777D56"/>
    <w:rsid w:val="0078060E"/>
    <w:rsid w:val="007812CC"/>
    <w:rsid w:val="00782746"/>
    <w:rsid w:val="00783D65"/>
    <w:rsid w:val="007851D6"/>
    <w:rsid w:val="007859BF"/>
    <w:rsid w:val="007864A5"/>
    <w:rsid w:val="0078685D"/>
    <w:rsid w:val="007868CA"/>
    <w:rsid w:val="00787337"/>
    <w:rsid w:val="00787BC9"/>
    <w:rsid w:val="00787EB8"/>
    <w:rsid w:val="0079013C"/>
    <w:rsid w:val="00790276"/>
    <w:rsid w:val="0079073B"/>
    <w:rsid w:val="00790F49"/>
    <w:rsid w:val="007915C7"/>
    <w:rsid w:val="00791FDB"/>
    <w:rsid w:val="00792154"/>
    <w:rsid w:val="007923B2"/>
    <w:rsid w:val="00792640"/>
    <w:rsid w:val="007934F2"/>
    <w:rsid w:val="00793938"/>
    <w:rsid w:val="007945D3"/>
    <w:rsid w:val="00795EA9"/>
    <w:rsid w:val="00795EB4"/>
    <w:rsid w:val="00795FC4"/>
    <w:rsid w:val="00796146"/>
    <w:rsid w:val="0079658A"/>
    <w:rsid w:val="007971B7"/>
    <w:rsid w:val="0079789A"/>
    <w:rsid w:val="007A130E"/>
    <w:rsid w:val="007A1A7A"/>
    <w:rsid w:val="007A3342"/>
    <w:rsid w:val="007A3B77"/>
    <w:rsid w:val="007A57CE"/>
    <w:rsid w:val="007A5C6E"/>
    <w:rsid w:val="007A5F5A"/>
    <w:rsid w:val="007A6FA2"/>
    <w:rsid w:val="007A77E0"/>
    <w:rsid w:val="007B1482"/>
    <w:rsid w:val="007B1B54"/>
    <w:rsid w:val="007B208E"/>
    <w:rsid w:val="007B2681"/>
    <w:rsid w:val="007B2C4F"/>
    <w:rsid w:val="007B2D67"/>
    <w:rsid w:val="007B2F16"/>
    <w:rsid w:val="007B4245"/>
    <w:rsid w:val="007B4636"/>
    <w:rsid w:val="007B46BA"/>
    <w:rsid w:val="007B4832"/>
    <w:rsid w:val="007B4D39"/>
    <w:rsid w:val="007B5C1E"/>
    <w:rsid w:val="007B5F50"/>
    <w:rsid w:val="007B65C6"/>
    <w:rsid w:val="007B6F18"/>
    <w:rsid w:val="007B7415"/>
    <w:rsid w:val="007B7B3A"/>
    <w:rsid w:val="007B7E1B"/>
    <w:rsid w:val="007C2B02"/>
    <w:rsid w:val="007C3144"/>
    <w:rsid w:val="007C3590"/>
    <w:rsid w:val="007C3EFD"/>
    <w:rsid w:val="007C443A"/>
    <w:rsid w:val="007C4729"/>
    <w:rsid w:val="007C490E"/>
    <w:rsid w:val="007C4A73"/>
    <w:rsid w:val="007C5E00"/>
    <w:rsid w:val="007C6509"/>
    <w:rsid w:val="007C6772"/>
    <w:rsid w:val="007C7145"/>
    <w:rsid w:val="007C71B3"/>
    <w:rsid w:val="007C7EDD"/>
    <w:rsid w:val="007D0806"/>
    <w:rsid w:val="007D0EAF"/>
    <w:rsid w:val="007D1414"/>
    <w:rsid w:val="007D1659"/>
    <w:rsid w:val="007D1890"/>
    <w:rsid w:val="007D191E"/>
    <w:rsid w:val="007D260F"/>
    <w:rsid w:val="007D2B37"/>
    <w:rsid w:val="007D2B95"/>
    <w:rsid w:val="007D4292"/>
    <w:rsid w:val="007D46EB"/>
    <w:rsid w:val="007D4862"/>
    <w:rsid w:val="007D493A"/>
    <w:rsid w:val="007D5020"/>
    <w:rsid w:val="007D52B3"/>
    <w:rsid w:val="007D5A70"/>
    <w:rsid w:val="007D64AD"/>
    <w:rsid w:val="007D6BC1"/>
    <w:rsid w:val="007D7B10"/>
    <w:rsid w:val="007E04ED"/>
    <w:rsid w:val="007E0F65"/>
    <w:rsid w:val="007E110F"/>
    <w:rsid w:val="007E1563"/>
    <w:rsid w:val="007E182A"/>
    <w:rsid w:val="007E2840"/>
    <w:rsid w:val="007E28C0"/>
    <w:rsid w:val="007E48DA"/>
    <w:rsid w:val="007E7BF5"/>
    <w:rsid w:val="007E7D86"/>
    <w:rsid w:val="007E7FEA"/>
    <w:rsid w:val="007F1273"/>
    <w:rsid w:val="007F2072"/>
    <w:rsid w:val="007F20EE"/>
    <w:rsid w:val="007F2980"/>
    <w:rsid w:val="007F34A3"/>
    <w:rsid w:val="007F36A5"/>
    <w:rsid w:val="007F56B8"/>
    <w:rsid w:val="007F6673"/>
    <w:rsid w:val="007F78E8"/>
    <w:rsid w:val="0080201A"/>
    <w:rsid w:val="00802FF5"/>
    <w:rsid w:val="008036A1"/>
    <w:rsid w:val="00803A4F"/>
    <w:rsid w:val="00803D0B"/>
    <w:rsid w:val="00803FC0"/>
    <w:rsid w:val="00804127"/>
    <w:rsid w:val="00804261"/>
    <w:rsid w:val="008044F5"/>
    <w:rsid w:val="00804E4A"/>
    <w:rsid w:val="00805115"/>
    <w:rsid w:val="00806382"/>
    <w:rsid w:val="00806991"/>
    <w:rsid w:val="00806FB7"/>
    <w:rsid w:val="008072D6"/>
    <w:rsid w:val="00807B55"/>
    <w:rsid w:val="00807EBC"/>
    <w:rsid w:val="00810254"/>
    <w:rsid w:val="00810CAD"/>
    <w:rsid w:val="008119DB"/>
    <w:rsid w:val="00811D8E"/>
    <w:rsid w:val="00813F75"/>
    <w:rsid w:val="008142A9"/>
    <w:rsid w:val="00816340"/>
    <w:rsid w:val="00816577"/>
    <w:rsid w:val="008168F3"/>
    <w:rsid w:val="00816A5C"/>
    <w:rsid w:val="00816DD2"/>
    <w:rsid w:val="00817018"/>
    <w:rsid w:val="0082092F"/>
    <w:rsid w:val="00820FA2"/>
    <w:rsid w:val="0082128D"/>
    <w:rsid w:val="0082320F"/>
    <w:rsid w:val="0082332D"/>
    <w:rsid w:val="00823487"/>
    <w:rsid w:val="008249C8"/>
    <w:rsid w:val="008259BC"/>
    <w:rsid w:val="008261A9"/>
    <w:rsid w:val="00826F52"/>
    <w:rsid w:val="00827419"/>
    <w:rsid w:val="008301C9"/>
    <w:rsid w:val="0083029C"/>
    <w:rsid w:val="00830B10"/>
    <w:rsid w:val="0083176F"/>
    <w:rsid w:val="008318AE"/>
    <w:rsid w:val="008323C9"/>
    <w:rsid w:val="00832DAF"/>
    <w:rsid w:val="008346EB"/>
    <w:rsid w:val="00834861"/>
    <w:rsid w:val="008349F9"/>
    <w:rsid w:val="0083566F"/>
    <w:rsid w:val="00836438"/>
    <w:rsid w:val="00836C4B"/>
    <w:rsid w:val="00836E18"/>
    <w:rsid w:val="008375A7"/>
    <w:rsid w:val="008379D7"/>
    <w:rsid w:val="00837BFE"/>
    <w:rsid w:val="00837EAD"/>
    <w:rsid w:val="008404DA"/>
    <w:rsid w:val="00840DD9"/>
    <w:rsid w:val="00840E2D"/>
    <w:rsid w:val="00841038"/>
    <w:rsid w:val="00841071"/>
    <w:rsid w:val="008435CA"/>
    <w:rsid w:val="0084364E"/>
    <w:rsid w:val="00844869"/>
    <w:rsid w:val="00844A62"/>
    <w:rsid w:val="008450D5"/>
    <w:rsid w:val="008455D9"/>
    <w:rsid w:val="00845AC3"/>
    <w:rsid w:val="00845E69"/>
    <w:rsid w:val="008462D9"/>
    <w:rsid w:val="008463B4"/>
    <w:rsid w:val="00846B69"/>
    <w:rsid w:val="008475B4"/>
    <w:rsid w:val="0085010F"/>
    <w:rsid w:val="00852AA3"/>
    <w:rsid w:val="00852E75"/>
    <w:rsid w:val="00853946"/>
    <w:rsid w:val="00853E29"/>
    <w:rsid w:val="00853E93"/>
    <w:rsid w:val="008540B1"/>
    <w:rsid w:val="00854411"/>
    <w:rsid w:val="0085497A"/>
    <w:rsid w:val="00854AA4"/>
    <w:rsid w:val="00854D82"/>
    <w:rsid w:val="00854FE9"/>
    <w:rsid w:val="008556E1"/>
    <w:rsid w:val="00855782"/>
    <w:rsid w:val="00856E32"/>
    <w:rsid w:val="0085720A"/>
    <w:rsid w:val="00857732"/>
    <w:rsid w:val="00857EFF"/>
    <w:rsid w:val="00861317"/>
    <w:rsid w:val="00862BF4"/>
    <w:rsid w:val="00862C55"/>
    <w:rsid w:val="00862EA7"/>
    <w:rsid w:val="008632AA"/>
    <w:rsid w:val="00863D0E"/>
    <w:rsid w:val="0086445B"/>
    <w:rsid w:val="00864824"/>
    <w:rsid w:val="00865B9E"/>
    <w:rsid w:val="0086770D"/>
    <w:rsid w:val="008677AB"/>
    <w:rsid w:val="00867A5D"/>
    <w:rsid w:val="008706A3"/>
    <w:rsid w:val="00871555"/>
    <w:rsid w:val="00871C26"/>
    <w:rsid w:val="00872141"/>
    <w:rsid w:val="008725B3"/>
    <w:rsid w:val="00872DF2"/>
    <w:rsid w:val="00872F7C"/>
    <w:rsid w:val="00873EFB"/>
    <w:rsid w:val="008746C0"/>
    <w:rsid w:val="00874980"/>
    <w:rsid w:val="0087616C"/>
    <w:rsid w:val="008762FF"/>
    <w:rsid w:val="00876DD4"/>
    <w:rsid w:val="00876EA4"/>
    <w:rsid w:val="00877C99"/>
    <w:rsid w:val="00880617"/>
    <w:rsid w:val="0088097A"/>
    <w:rsid w:val="008814AF"/>
    <w:rsid w:val="008814D1"/>
    <w:rsid w:val="00881E1C"/>
    <w:rsid w:val="00882175"/>
    <w:rsid w:val="008826AF"/>
    <w:rsid w:val="00883351"/>
    <w:rsid w:val="00884EA8"/>
    <w:rsid w:val="008850C6"/>
    <w:rsid w:val="008853F7"/>
    <w:rsid w:val="00885498"/>
    <w:rsid w:val="00885B0A"/>
    <w:rsid w:val="008862B0"/>
    <w:rsid w:val="00886C2A"/>
    <w:rsid w:val="00886DD9"/>
    <w:rsid w:val="00886EEB"/>
    <w:rsid w:val="00886FCF"/>
    <w:rsid w:val="0088758E"/>
    <w:rsid w:val="00887B8A"/>
    <w:rsid w:val="0089071D"/>
    <w:rsid w:val="00890CDB"/>
    <w:rsid w:val="00891340"/>
    <w:rsid w:val="008918FB"/>
    <w:rsid w:val="00891AC0"/>
    <w:rsid w:val="0089257C"/>
    <w:rsid w:val="00892D22"/>
    <w:rsid w:val="008938A5"/>
    <w:rsid w:val="008940C1"/>
    <w:rsid w:val="00894B7A"/>
    <w:rsid w:val="008957A3"/>
    <w:rsid w:val="00895AA8"/>
    <w:rsid w:val="00896B2A"/>
    <w:rsid w:val="00897087"/>
    <w:rsid w:val="00897B85"/>
    <w:rsid w:val="008A0BAF"/>
    <w:rsid w:val="008A227B"/>
    <w:rsid w:val="008A232A"/>
    <w:rsid w:val="008A2D40"/>
    <w:rsid w:val="008A3414"/>
    <w:rsid w:val="008A4861"/>
    <w:rsid w:val="008A4B04"/>
    <w:rsid w:val="008A5898"/>
    <w:rsid w:val="008A5DFC"/>
    <w:rsid w:val="008A63CB"/>
    <w:rsid w:val="008A6409"/>
    <w:rsid w:val="008A6894"/>
    <w:rsid w:val="008A75D2"/>
    <w:rsid w:val="008B01A4"/>
    <w:rsid w:val="008B030E"/>
    <w:rsid w:val="008B0725"/>
    <w:rsid w:val="008B0EA3"/>
    <w:rsid w:val="008B12ED"/>
    <w:rsid w:val="008B142B"/>
    <w:rsid w:val="008B1BF6"/>
    <w:rsid w:val="008B3261"/>
    <w:rsid w:val="008B3E4D"/>
    <w:rsid w:val="008B4C22"/>
    <w:rsid w:val="008B52B7"/>
    <w:rsid w:val="008B5846"/>
    <w:rsid w:val="008B602D"/>
    <w:rsid w:val="008B6C82"/>
    <w:rsid w:val="008B7334"/>
    <w:rsid w:val="008B7397"/>
    <w:rsid w:val="008C0074"/>
    <w:rsid w:val="008C0245"/>
    <w:rsid w:val="008C0FC5"/>
    <w:rsid w:val="008C2296"/>
    <w:rsid w:val="008C2F7A"/>
    <w:rsid w:val="008C3083"/>
    <w:rsid w:val="008C4147"/>
    <w:rsid w:val="008C456B"/>
    <w:rsid w:val="008C6BAA"/>
    <w:rsid w:val="008C7908"/>
    <w:rsid w:val="008C7AD6"/>
    <w:rsid w:val="008D0753"/>
    <w:rsid w:val="008D0A9B"/>
    <w:rsid w:val="008D2DCE"/>
    <w:rsid w:val="008D3519"/>
    <w:rsid w:val="008D5103"/>
    <w:rsid w:val="008D5B42"/>
    <w:rsid w:val="008D6A34"/>
    <w:rsid w:val="008D6EDB"/>
    <w:rsid w:val="008D6F37"/>
    <w:rsid w:val="008D78C0"/>
    <w:rsid w:val="008D7CDE"/>
    <w:rsid w:val="008E02B0"/>
    <w:rsid w:val="008E0862"/>
    <w:rsid w:val="008E14FB"/>
    <w:rsid w:val="008E1C75"/>
    <w:rsid w:val="008E2D28"/>
    <w:rsid w:val="008E35F9"/>
    <w:rsid w:val="008E3C45"/>
    <w:rsid w:val="008E44DA"/>
    <w:rsid w:val="008E4A74"/>
    <w:rsid w:val="008E52BF"/>
    <w:rsid w:val="008E530A"/>
    <w:rsid w:val="008E56E1"/>
    <w:rsid w:val="008E570E"/>
    <w:rsid w:val="008E6314"/>
    <w:rsid w:val="008E6929"/>
    <w:rsid w:val="008E7BE9"/>
    <w:rsid w:val="008F0100"/>
    <w:rsid w:val="008F0AF3"/>
    <w:rsid w:val="008F0B44"/>
    <w:rsid w:val="008F18E0"/>
    <w:rsid w:val="008F1C36"/>
    <w:rsid w:val="008F205D"/>
    <w:rsid w:val="008F27D8"/>
    <w:rsid w:val="008F2C00"/>
    <w:rsid w:val="008F3257"/>
    <w:rsid w:val="008F33C2"/>
    <w:rsid w:val="008F3A76"/>
    <w:rsid w:val="008F4463"/>
    <w:rsid w:val="008F461F"/>
    <w:rsid w:val="008F4993"/>
    <w:rsid w:val="008F4C30"/>
    <w:rsid w:val="008F4F01"/>
    <w:rsid w:val="008F582C"/>
    <w:rsid w:val="008F58A1"/>
    <w:rsid w:val="008F6199"/>
    <w:rsid w:val="008F61DF"/>
    <w:rsid w:val="008F6436"/>
    <w:rsid w:val="008F7301"/>
    <w:rsid w:val="008F7981"/>
    <w:rsid w:val="00900113"/>
    <w:rsid w:val="0090091D"/>
    <w:rsid w:val="00900C77"/>
    <w:rsid w:val="0090199C"/>
    <w:rsid w:val="00901C23"/>
    <w:rsid w:val="00902649"/>
    <w:rsid w:val="00902BB5"/>
    <w:rsid w:val="0090327F"/>
    <w:rsid w:val="00903569"/>
    <w:rsid w:val="00903866"/>
    <w:rsid w:val="00903A0E"/>
    <w:rsid w:val="00904041"/>
    <w:rsid w:val="00904219"/>
    <w:rsid w:val="0090448E"/>
    <w:rsid w:val="00904B6D"/>
    <w:rsid w:val="00906128"/>
    <w:rsid w:val="009071C3"/>
    <w:rsid w:val="009075BE"/>
    <w:rsid w:val="009078A2"/>
    <w:rsid w:val="00907965"/>
    <w:rsid w:val="00907A07"/>
    <w:rsid w:val="00910652"/>
    <w:rsid w:val="009112DE"/>
    <w:rsid w:val="00911F8D"/>
    <w:rsid w:val="009128EA"/>
    <w:rsid w:val="009138A0"/>
    <w:rsid w:val="00913ABB"/>
    <w:rsid w:val="00914275"/>
    <w:rsid w:val="0091434C"/>
    <w:rsid w:val="0091444F"/>
    <w:rsid w:val="009158AE"/>
    <w:rsid w:val="00916638"/>
    <w:rsid w:val="009169C3"/>
    <w:rsid w:val="00916B17"/>
    <w:rsid w:val="00917DE8"/>
    <w:rsid w:val="0092006F"/>
    <w:rsid w:val="0092013F"/>
    <w:rsid w:val="00921742"/>
    <w:rsid w:val="0092192A"/>
    <w:rsid w:val="00921B54"/>
    <w:rsid w:val="00922E12"/>
    <w:rsid w:val="00922F8E"/>
    <w:rsid w:val="00925D17"/>
    <w:rsid w:val="00925EA0"/>
    <w:rsid w:val="009267DB"/>
    <w:rsid w:val="00927059"/>
    <w:rsid w:val="009272F0"/>
    <w:rsid w:val="0092763E"/>
    <w:rsid w:val="0092790C"/>
    <w:rsid w:val="00927EF0"/>
    <w:rsid w:val="009300D4"/>
    <w:rsid w:val="00930267"/>
    <w:rsid w:val="009306DC"/>
    <w:rsid w:val="00930782"/>
    <w:rsid w:val="00930D46"/>
    <w:rsid w:val="00931B3C"/>
    <w:rsid w:val="00933C83"/>
    <w:rsid w:val="00934F99"/>
    <w:rsid w:val="00934FED"/>
    <w:rsid w:val="00935B8F"/>
    <w:rsid w:val="009361EF"/>
    <w:rsid w:val="00936977"/>
    <w:rsid w:val="00937014"/>
    <w:rsid w:val="00937899"/>
    <w:rsid w:val="00940CB8"/>
    <w:rsid w:val="0094107C"/>
    <w:rsid w:val="00942177"/>
    <w:rsid w:val="009428C2"/>
    <w:rsid w:val="00942F32"/>
    <w:rsid w:val="0094305B"/>
    <w:rsid w:val="00943234"/>
    <w:rsid w:val="00943814"/>
    <w:rsid w:val="00943A02"/>
    <w:rsid w:val="00943F8D"/>
    <w:rsid w:val="009441BE"/>
    <w:rsid w:val="00944566"/>
    <w:rsid w:val="00944A9C"/>
    <w:rsid w:val="009451F8"/>
    <w:rsid w:val="0094577C"/>
    <w:rsid w:val="009461B2"/>
    <w:rsid w:val="00947882"/>
    <w:rsid w:val="0095109C"/>
    <w:rsid w:val="009518CA"/>
    <w:rsid w:val="00951A39"/>
    <w:rsid w:val="0095262C"/>
    <w:rsid w:val="009535D2"/>
    <w:rsid w:val="0095368E"/>
    <w:rsid w:val="009539E2"/>
    <w:rsid w:val="00954A64"/>
    <w:rsid w:val="00954CF5"/>
    <w:rsid w:val="00954D7E"/>
    <w:rsid w:val="00955158"/>
    <w:rsid w:val="00955514"/>
    <w:rsid w:val="009557D5"/>
    <w:rsid w:val="0095603E"/>
    <w:rsid w:val="009565D0"/>
    <w:rsid w:val="009573BD"/>
    <w:rsid w:val="00957AB2"/>
    <w:rsid w:val="0096005F"/>
    <w:rsid w:val="00962C72"/>
    <w:rsid w:val="00962CE0"/>
    <w:rsid w:val="00962E92"/>
    <w:rsid w:val="00963184"/>
    <w:rsid w:val="0096335A"/>
    <w:rsid w:val="00963809"/>
    <w:rsid w:val="009638FF"/>
    <w:rsid w:val="00963D14"/>
    <w:rsid w:val="0096425B"/>
    <w:rsid w:val="00964B4D"/>
    <w:rsid w:val="00964F3D"/>
    <w:rsid w:val="00965E88"/>
    <w:rsid w:val="0096642B"/>
    <w:rsid w:val="00966531"/>
    <w:rsid w:val="00966D01"/>
    <w:rsid w:val="00967000"/>
    <w:rsid w:val="00967AFB"/>
    <w:rsid w:val="0097048D"/>
    <w:rsid w:val="009714B3"/>
    <w:rsid w:val="0097335F"/>
    <w:rsid w:val="00973362"/>
    <w:rsid w:val="00973F89"/>
    <w:rsid w:val="009744BB"/>
    <w:rsid w:val="0097484B"/>
    <w:rsid w:val="00975804"/>
    <w:rsid w:val="0097689D"/>
    <w:rsid w:val="00976EFC"/>
    <w:rsid w:val="009807D9"/>
    <w:rsid w:val="00980820"/>
    <w:rsid w:val="009812B8"/>
    <w:rsid w:val="009814AB"/>
    <w:rsid w:val="00981C2E"/>
    <w:rsid w:val="00982981"/>
    <w:rsid w:val="00982E11"/>
    <w:rsid w:val="00983497"/>
    <w:rsid w:val="009841B6"/>
    <w:rsid w:val="00984C84"/>
    <w:rsid w:val="00985121"/>
    <w:rsid w:val="0098517A"/>
    <w:rsid w:val="00985578"/>
    <w:rsid w:val="00985C01"/>
    <w:rsid w:val="009861B7"/>
    <w:rsid w:val="0098628C"/>
    <w:rsid w:val="00986B26"/>
    <w:rsid w:val="00987118"/>
    <w:rsid w:val="009909FB"/>
    <w:rsid w:val="009914D6"/>
    <w:rsid w:val="009919B0"/>
    <w:rsid w:val="00991E59"/>
    <w:rsid w:val="00993540"/>
    <w:rsid w:val="00993686"/>
    <w:rsid w:val="009937CF"/>
    <w:rsid w:val="00995ADF"/>
    <w:rsid w:val="0099628A"/>
    <w:rsid w:val="009969C4"/>
    <w:rsid w:val="009974A7"/>
    <w:rsid w:val="00997839"/>
    <w:rsid w:val="009979B1"/>
    <w:rsid w:val="009A0999"/>
    <w:rsid w:val="009A1783"/>
    <w:rsid w:val="009A27C5"/>
    <w:rsid w:val="009A2F01"/>
    <w:rsid w:val="009A353E"/>
    <w:rsid w:val="009A3EF3"/>
    <w:rsid w:val="009A7C39"/>
    <w:rsid w:val="009B1103"/>
    <w:rsid w:val="009B11BC"/>
    <w:rsid w:val="009B2080"/>
    <w:rsid w:val="009B42A9"/>
    <w:rsid w:val="009B634A"/>
    <w:rsid w:val="009B6B3B"/>
    <w:rsid w:val="009B6E84"/>
    <w:rsid w:val="009B732C"/>
    <w:rsid w:val="009C0543"/>
    <w:rsid w:val="009C1875"/>
    <w:rsid w:val="009C1D85"/>
    <w:rsid w:val="009C20FC"/>
    <w:rsid w:val="009C44C2"/>
    <w:rsid w:val="009C4636"/>
    <w:rsid w:val="009C4653"/>
    <w:rsid w:val="009C4CDB"/>
    <w:rsid w:val="009C55A0"/>
    <w:rsid w:val="009C5A88"/>
    <w:rsid w:val="009C685B"/>
    <w:rsid w:val="009C7B4B"/>
    <w:rsid w:val="009D073A"/>
    <w:rsid w:val="009D07D7"/>
    <w:rsid w:val="009D14C5"/>
    <w:rsid w:val="009D17E7"/>
    <w:rsid w:val="009D228C"/>
    <w:rsid w:val="009D2E50"/>
    <w:rsid w:val="009D36E8"/>
    <w:rsid w:val="009D3F12"/>
    <w:rsid w:val="009D43AA"/>
    <w:rsid w:val="009D4C81"/>
    <w:rsid w:val="009D5521"/>
    <w:rsid w:val="009D55AF"/>
    <w:rsid w:val="009D56E3"/>
    <w:rsid w:val="009D633F"/>
    <w:rsid w:val="009D6B72"/>
    <w:rsid w:val="009D6C7C"/>
    <w:rsid w:val="009D6E7A"/>
    <w:rsid w:val="009D72E5"/>
    <w:rsid w:val="009D7CBC"/>
    <w:rsid w:val="009E080B"/>
    <w:rsid w:val="009E0D3F"/>
    <w:rsid w:val="009E0D63"/>
    <w:rsid w:val="009E1514"/>
    <w:rsid w:val="009E2319"/>
    <w:rsid w:val="009E2E4F"/>
    <w:rsid w:val="009E336E"/>
    <w:rsid w:val="009E3650"/>
    <w:rsid w:val="009E367B"/>
    <w:rsid w:val="009E4617"/>
    <w:rsid w:val="009E4A98"/>
    <w:rsid w:val="009E5030"/>
    <w:rsid w:val="009E6BA7"/>
    <w:rsid w:val="009E72A6"/>
    <w:rsid w:val="009E72E0"/>
    <w:rsid w:val="009F0AC3"/>
    <w:rsid w:val="009F10AC"/>
    <w:rsid w:val="009F15EC"/>
    <w:rsid w:val="009F1A43"/>
    <w:rsid w:val="009F1D88"/>
    <w:rsid w:val="009F2C00"/>
    <w:rsid w:val="009F2E00"/>
    <w:rsid w:val="009F3EF3"/>
    <w:rsid w:val="009F4067"/>
    <w:rsid w:val="009F48BC"/>
    <w:rsid w:val="009F4C06"/>
    <w:rsid w:val="009F5975"/>
    <w:rsid w:val="009F5B6F"/>
    <w:rsid w:val="009F5ED7"/>
    <w:rsid w:val="009F65E7"/>
    <w:rsid w:val="009F6C1B"/>
    <w:rsid w:val="009F7455"/>
    <w:rsid w:val="009F7476"/>
    <w:rsid w:val="009F7FC8"/>
    <w:rsid w:val="00A01138"/>
    <w:rsid w:val="00A01265"/>
    <w:rsid w:val="00A013EB"/>
    <w:rsid w:val="00A015F8"/>
    <w:rsid w:val="00A026BE"/>
    <w:rsid w:val="00A02B4F"/>
    <w:rsid w:val="00A02C37"/>
    <w:rsid w:val="00A02D7D"/>
    <w:rsid w:val="00A030E0"/>
    <w:rsid w:val="00A03804"/>
    <w:rsid w:val="00A03DAB"/>
    <w:rsid w:val="00A03E89"/>
    <w:rsid w:val="00A044C0"/>
    <w:rsid w:val="00A04E9B"/>
    <w:rsid w:val="00A0548D"/>
    <w:rsid w:val="00A05E12"/>
    <w:rsid w:val="00A0654D"/>
    <w:rsid w:val="00A06911"/>
    <w:rsid w:val="00A070CC"/>
    <w:rsid w:val="00A07904"/>
    <w:rsid w:val="00A1007E"/>
    <w:rsid w:val="00A10B33"/>
    <w:rsid w:val="00A11E89"/>
    <w:rsid w:val="00A11FD2"/>
    <w:rsid w:val="00A123B9"/>
    <w:rsid w:val="00A13370"/>
    <w:rsid w:val="00A13F32"/>
    <w:rsid w:val="00A15291"/>
    <w:rsid w:val="00A15FC2"/>
    <w:rsid w:val="00A17EB6"/>
    <w:rsid w:val="00A20661"/>
    <w:rsid w:val="00A22101"/>
    <w:rsid w:val="00A22B5D"/>
    <w:rsid w:val="00A23456"/>
    <w:rsid w:val="00A23728"/>
    <w:rsid w:val="00A2454B"/>
    <w:rsid w:val="00A2489C"/>
    <w:rsid w:val="00A24C68"/>
    <w:rsid w:val="00A25041"/>
    <w:rsid w:val="00A252F2"/>
    <w:rsid w:val="00A25715"/>
    <w:rsid w:val="00A25919"/>
    <w:rsid w:val="00A25DA3"/>
    <w:rsid w:val="00A25EA0"/>
    <w:rsid w:val="00A2688D"/>
    <w:rsid w:val="00A2695D"/>
    <w:rsid w:val="00A269DE"/>
    <w:rsid w:val="00A26AA9"/>
    <w:rsid w:val="00A26E39"/>
    <w:rsid w:val="00A2727B"/>
    <w:rsid w:val="00A2788E"/>
    <w:rsid w:val="00A27C65"/>
    <w:rsid w:val="00A30163"/>
    <w:rsid w:val="00A30578"/>
    <w:rsid w:val="00A3071D"/>
    <w:rsid w:val="00A30CB2"/>
    <w:rsid w:val="00A3171C"/>
    <w:rsid w:val="00A326B8"/>
    <w:rsid w:val="00A32713"/>
    <w:rsid w:val="00A3406D"/>
    <w:rsid w:val="00A34F95"/>
    <w:rsid w:val="00A354E3"/>
    <w:rsid w:val="00A35E03"/>
    <w:rsid w:val="00A360C8"/>
    <w:rsid w:val="00A3632F"/>
    <w:rsid w:val="00A403AC"/>
    <w:rsid w:val="00A40576"/>
    <w:rsid w:val="00A406A9"/>
    <w:rsid w:val="00A40D03"/>
    <w:rsid w:val="00A42AA4"/>
    <w:rsid w:val="00A42D9E"/>
    <w:rsid w:val="00A43416"/>
    <w:rsid w:val="00A43FE0"/>
    <w:rsid w:val="00A4429D"/>
    <w:rsid w:val="00A44509"/>
    <w:rsid w:val="00A4454D"/>
    <w:rsid w:val="00A44AFB"/>
    <w:rsid w:val="00A456E7"/>
    <w:rsid w:val="00A46EC3"/>
    <w:rsid w:val="00A47120"/>
    <w:rsid w:val="00A47EEF"/>
    <w:rsid w:val="00A51D57"/>
    <w:rsid w:val="00A5440E"/>
    <w:rsid w:val="00A5470C"/>
    <w:rsid w:val="00A54794"/>
    <w:rsid w:val="00A55116"/>
    <w:rsid w:val="00A55C00"/>
    <w:rsid w:val="00A55F47"/>
    <w:rsid w:val="00A56154"/>
    <w:rsid w:val="00A5729B"/>
    <w:rsid w:val="00A613B1"/>
    <w:rsid w:val="00A616B1"/>
    <w:rsid w:val="00A621D3"/>
    <w:rsid w:val="00A63820"/>
    <w:rsid w:val="00A6398E"/>
    <w:rsid w:val="00A644D9"/>
    <w:rsid w:val="00A64B23"/>
    <w:rsid w:val="00A64E7F"/>
    <w:rsid w:val="00A65DD5"/>
    <w:rsid w:val="00A661BC"/>
    <w:rsid w:val="00A66CD7"/>
    <w:rsid w:val="00A66DA0"/>
    <w:rsid w:val="00A675BB"/>
    <w:rsid w:val="00A67A32"/>
    <w:rsid w:val="00A67DF9"/>
    <w:rsid w:val="00A7205A"/>
    <w:rsid w:val="00A725F4"/>
    <w:rsid w:val="00A731AA"/>
    <w:rsid w:val="00A732FA"/>
    <w:rsid w:val="00A7370A"/>
    <w:rsid w:val="00A74367"/>
    <w:rsid w:val="00A744BA"/>
    <w:rsid w:val="00A768AA"/>
    <w:rsid w:val="00A76F98"/>
    <w:rsid w:val="00A77796"/>
    <w:rsid w:val="00A824ED"/>
    <w:rsid w:val="00A8250B"/>
    <w:rsid w:val="00A8309F"/>
    <w:rsid w:val="00A83427"/>
    <w:rsid w:val="00A83519"/>
    <w:rsid w:val="00A837C9"/>
    <w:rsid w:val="00A84071"/>
    <w:rsid w:val="00A849C0"/>
    <w:rsid w:val="00A85230"/>
    <w:rsid w:val="00A855F4"/>
    <w:rsid w:val="00A85867"/>
    <w:rsid w:val="00A87FEA"/>
    <w:rsid w:val="00A90333"/>
    <w:rsid w:val="00A9133D"/>
    <w:rsid w:val="00A91A41"/>
    <w:rsid w:val="00A92097"/>
    <w:rsid w:val="00A92348"/>
    <w:rsid w:val="00A9284B"/>
    <w:rsid w:val="00A92858"/>
    <w:rsid w:val="00A92BC8"/>
    <w:rsid w:val="00A95A18"/>
    <w:rsid w:val="00A970E8"/>
    <w:rsid w:val="00A97E6F"/>
    <w:rsid w:val="00AA1963"/>
    <w:rsid w:val="00AA2220"/>
    <w:rsid w:val="00AA237A"/>
    <w:rsid w:val="00AA34A7"/>
    <w:rsid w:val="00AA352F"/>
    <w:rsid w:val="00AA3F17"/>
    <w:rsid w:val="00AA4064"/>
    <w:rsid w:val="00AA49EC"/>
    <w:rsid w:val="00AA4C7F"/>
    <w:rsid w:val="00AA4D9B"/>
    <w:rsid w:val="00AA585B"/>
    <w:rsid w:val="00AA68F8"/>
    <w:rsid w:val="00AA7CF9"/>
    <w:rsid w:val="00AA7D71"/>
    <w:rsid w:val="00AA7D8B"/>
    <w:rsid w:val="00AA7E2F"/>
    <w:rsid w:val="00AB07F4"/>
    <w:rsid w:val="00AB0C0E"/>
    <w:rsid w:val="00AB14C7"/>
    <w:rsid w:val="00AB1D0C"/>
    <w:rsid w:val="00AB2A3F"/>
    <w:rsid w:val="00AB2E35"/>
    <w:rsid w:val="00AB346C"/>
    <w:rsid w:val="00AB43A7"/>
    <w:rsid w:val="00AB4C7A"/>
    <w:rsid w:val="00AB4EE4"/>
    <w:rsid w:val="00AB51AE"/>
    <w:rsid w:val="00AB5721"/>
    <w:rsid w:val="00AB6675"/>
    <w:rsid w:val="00AB7FF7"/>
    <w:rsid w:val="00AC03BB"/>
    <w:rsid w:val="00AC04A5"/>
    <w:rsid w:val="00AC0642"/>
    <w:rsid w:val="00AC0B75"/>
    <w:rsid w:val="00AC0FFE"/>
    <w:rsid w:val="00AC2357"/>
    <w:rsid w:val="00AC2CBA"/>
    <w:rsid w:val="00AC3B78"/>
    <w:rsid w:val="00AC3EA7"/>
    <w:rsid w:val="00AC4ABC"/>
    <w:rsid w:val="00AC5056"/>
    <w:rsid w:val="00AC557A"/>
    <w:rsid w:val="00AC6AFD"/>
    <w:rsid w:val="00AC7527"/>
    <w:rsid w:val="00AC7779"/>
    <w:rsid w:val="00AC77D9"/>
    <w:rsid w:val="00AC7AD1"/>
    <w:rsid w:val="00AD028D"/>
    <w:rsid w:val="00AD0AE7"/>
    <w:rsid w:val="00AD1026"/>
    <w:rsid w:val="00AD1343"/>
    <w:rsid w:val="00AD17D8"/>
    <w:rsid w:val="00AD4722"/>
    <w:rsid w:val="00AD561A"/>
    <w:rsid w:val="00AD5F70"/>
    <w:rsid w:val="00AD7185"/>
    <w:rsid w:val="00AD72C9"/>
    <w:rsid w:val="00AD7CF7"/>
    <w:rsid w:val="00AD7D2E"/>
    <w:rsid w:val="00AE04EC"/>
    <w:rsid w:val="00AE099B"/>
    <w:rsid w:val="00AE0FB7"/>
    <w:rsid w:val="00AE1A06"/>
    <w:rsid w:val="00AE1C35"/>
    <w:rsid w:val="00AE28D3"/>
    <w:rsid w:val="00AE3318"/>
    <w:rsid w:val="00AE3B1B"/>
    <w:rsid w:val="00AE3C26"/>
    <w:rsid w:val="00AE4582"/>
    <w:rsid w:val="00AE4E1E"/>
    <w:rsid w:val="00AE5240"/>
    <w:rsid w:val="00AE5B0A"/>
    <w:rsid w:val="00AE5EEA"/>
    <w:rsid w:val="00AE6C97"/>
    <w:rsid w:val="00AF006C"/>
    <w:rsid w:val="00AF0736"/>
    <w:rsid w:val="00AF0DE1"/>
    <w:rsid w:val="00AF1088"/>
    <w:rsid w:val="00AF137D"/>
    <w:rsid w:val="00AF24D4"/>
    <w:rsid w:val="00AF2A67"/>
    <w:rsid w:val="00AF3A67"/>
    <w:rsid w:val="00AF4B56"/>
    <w:rsid w:val="00AF5077"/>
    <w:rsid w:val="00AF50B2"/>
    <w:rsid w:val="00AF5140"/>
    <w:rsid w:val="00AF5201"/>
    <w:rsid w:val="00AF5733"/>
    <w:rsid w:val="00AF5E5F"/>
    <w:rsid w:val="00AF61B5"/>
    <w:rsid w:val="00AF6AE9"/>
    <w:rsid w:val="00AF7483"/>
    <w:rsid w:val="00AF7544"/>
    <w:rsid w:val="00AF76BF"/>
    <w:rsid w:val="00AF7DB4"/>
    <w:rsid w:val="00B007F6"/>
    <w:rsid w:val="00B00D03"/>
    <w:rsid w:val="00B01DAD"/>
    <w:rsid w:val="00B02E01"/>
    <w:rsid w:val="00B02EBE"/>
    <w:rsid w:val="00B041C6"/>
    <w:rsid w:val="00B0436A"/>
    <w:rsid w:val="00B04B18"/>
    <w:rsid w:val="00B06929"/>
    <w:rsid w:val="00B06FB4"/>
    <w:rsid w:val="00B07248"/>
    <w:rsid w:val="00B07529"/>
    <w:rsid w:val="00B079CC"/>
    <w:rsid w:val="00B1115D"/>
    <w:rsid w:val="00B120FF"/>
    <w:rsid w:val="00B13C25"/>
    <w:rsid w:val="00B14471"/>
    <w:rsid w:val="00B144D5"/>
    <w:rsid w:val="00B15162"/>
    <w:rsid w:val="00B15320"/>
    <w:rsid w:val="00B171B7"/>
    <w:rsid w:val="00B20AF8"/>
    <w:rsid w:val="00B21E1C"/>
    <w:rsid w:val="00B221B1"/>
    <w:rsid w:val="00B22519"/>
    <w:rsid w:val="00B23C44"/>
    <w:rsid w:val="00B23E2E"/>
    <w:rsid w:val="00B2485C"/>
    <w:rsid w:val="00B2539F"/>
    <w:rsid w:val="00B25854"/>
    <w:rsid w:val="00B25F77"/>
    <w:rsid w:val="00B26681"/>
    <w:rsid w:val="00B2716C"/>
    <w:rsid w:val="00B27AE4"/>
    <w:rsid w:val="00B30847"/>
    <w:rsid w:val="00B30E80"/>
    <w:rsid w:val="00B31027"/>
    <w:rsid w:val="00B31098"/>
    <w:rsid w:val="00B3205E"/>
    <w:rsid w:val="00B32A6F"/>
    <w:rsid w:val="00B32C10"/>
    <w:rsid w:val="00B32C86"/>
    <w:rsid w:val="00B3359A"/>
    <w:rsid w:val="00B33DA4"/>
    <w:rsid w:val="00B34C3E"/>
    <w:rsid w:val="00B34C60"/>
    <w:rsid w:val="00B34FA2"/>
    <w:rsid w:val="00B361CA"/>
    <w:rsid w:val="00B372C4"/>
    <w:rsid w:val="00B4029D"/>
    <w:rsid w:val="00B40A9B"/>
    <w:rsid w:val="00B42B49"/>
    <w:rsid w:val="00B435E6"/>
    <w:rsid w:val="00B43A55"/>
    <w:rsid w:val="00B43DE1"/>
    <w:rsid w:val="00B44442"/>
    <w:rsid w:val="00B44713"/>
    <w:rsid w:val="00B460F2"/>
    <w:rsid w:val="00B46386"/>
    <w:rsid w:val="00B46551"/>
    <w:rsid w:val="00B470B1"/>
    <w:rsid w:val="00B50803"/>
    <w:rsid w:val="00B51313"/>
    <w:rsid w:val="00B51EB7"/>
    <w:rsid w:val="00B5280A"/>
    <w:rsid w:val="00B52984"/>
    <w:rsid w:val="00B5341F"/>
    <w:rsid w:val="00B5398F"/>
    <w:rsid w:val="00B542D0"/>
    <w:rsid w:val="00B55F6F"/>
    <w:rsid w:val="00B56265"/>
    <w:rsid w:val="00B56682"/>
    <w:rsid w:val="00B57480"/>
    <w:rsid w:val="00B606BB"/>
    <w:rsid w:val="00B60779"/>
    <w:rsid w:val="00B60CEE"/>
    <w:rsid w:val="00B60E1D"/>
    <w:rsid w:val="00B61476"/>
    <w:rsid w:val="00B61BF5"/>
    <w:rsid w:val="00B61D94"/>
    <w:rsid w:val="00B6262F"/>
    <w:rsid w:val="00B62D9B"/>
    <w:rsid w:val="00B62F22"/>
    <w:rsid w:val="00B635C8"/>
    <w:rsid w:val="00B63D87"/>
    <w:rsid w:val="00B645E5"/>
    <w:rsid w:val="00B64B0A"/>
    <w:rsid w:val="00B65121"/>
    <w:rsid w:val="00B65A21"/>
    <w:rsid w:val="00B71423"/>
    <w:rsid w:val="00B71DA2"/>
    <w:rsid w:val="00B7266A"/>
    <w:rsid w:val="00B72734"/>
    <w:rsid w:val="00B72C46"/>
    <w:rsid w:val="00B734ED"/>
    <w:rsid w:val="00B74FFC"/>
    <w:rsid w:val="00B75F14"/>
    <w:rsid w:val="00B75F1B"/>
    <w:rsid w:val="00B7648D"/>
    <w:rsid w:val="00B764D4"/>
    <w:rsid w:val="00B76549"/>
    <w:rsid w:val="00B777E9"/>
    <w:rsid w:val="00B77FB8"/>
    <w:rsid w:val="00B80490"/>
    <w:rsid w:val="00B81020"/>
    <w:rsid w:val="00B81FBD"/>
    <w:rsid w:val="00B8256B"/>
    <w:rsid w:val="00B8281F"/>
    <w:rsid w:val="00B82E6C"/>
    <w:rsid w:val="00B831BC"/>
    <w:rsid w:val="00B83A6D"/>
    <w:rsid w:val="00B83B95"/>
    <w:rsid w:val="00B83D94"/>
    <w:rsid w:val="00B83DA0"/>
    <w:rsid w:val="00B84795"/>
    <w:rsid w:val="00B847DF"/>
    <w:rsid w:val="00B85CB4"/>
    <w:rsid w:val="00B86008"/>
    <w:rsid w:val="00B864E6"/>
    <w:rsid w:val="00B86576"/>
    <w:rsid w:val="00B86849"/>
    <w:rsid w:val="00B86852"/>
    <w:rsid w:val="00B86BC5"/>
    <w:rsid w:val="00B909C2"/>
    <w:rsid w:val="00B90CB0"/>
    <w:rsid w:val="00B93226"/>
    <w:rsid w:val="00B947DE"/>
    <w:rsid w:val="00B95EBE"/>
    <w:rsid w:val="00B96431"/>
    <w:rsid w:val="00B96A09"/>
    <w:rsid w:val="00B973EE"/>
    <w:rsid w:val="00B975F6"/>
    <w:rsid w:val="00B9787C"/>
    <w:rsid w:val="00B97887"/>
    <w:rsid w:val="00B97F7C"/>
    <w:rsid w:val="00BA002F"/>
    <w:rsid w:val="00BA067B"/>
    <w:rsid w:val="00BA07C3"/>
    <w:rsid w:val="00BA0F1E"/>
    <w:rsid w:val="00BA19D0"/>
    <w:rsid w:val="00BA1B9E"/>
    <w:rsid w:val="00BA264B"/>
    <w:rsid w:val="00BA2C5E"/>
    <w:rsid w:val="00BA485E"/>
    <w:rsid w:val="00BA6A22"/>
    <w:rsid w:val="00BA6E58"/>
    <w:rsid w:val="00BA7336"/>
    <w:rsid w:val="00BA7798"/>
    <w:rsid w:val="00BA7FEF"/>
    <w:rsid w:val="00BB0347"/>
    <w:rsid w:val="00BB097E"/>
    <w:rsid w:val="00BB0A8F"/>
    <w:rsid w:val="00BB0B0D"/>
    <w:rsid w:val="00BB29F9"/>
    <w:rsid w:val="00BB2ABB"/>
    <w:rsid w:val="00BB321B"/>
    <w:rsid w:val="00BB61CE"/>
    <w:rsid w:val="00BB67A9"/>
    <w:rsid w:val="00BB7F78"/>
    <w:rsid w:val="00BC18A8"/>
    <w:rsid w:val="00BC1A07"/>
    <w:rsid w:val="00BC1BB7"/>
    <w:rsid w:val="00BC22EB"/>
    <w:rsid w:val="00BC252B"/>
    <w:rsid w:val="00BC295E"/>
    <w:rsid w:val="00BC2FED"/>
    <w:rsid w:val="00BC31B5"/>
    <w:rsid w:val="00BC3231"/>
    <w:rsid w:val="00BC45BE"/>
    <w:rsid w:val="00BC49C6"/>
    <w:rsid w:val="00BC4D38"/>
    <w:rsid w:val="00BC5EB8"/>
    <w:rsid w:val="00BC61CA"/>
    <w:rsid w:val="00BC6524"/>
    <w:rsid w:val="00BC697F"/>
    <w:rsid w:val="00BC6A86"/>
    <w:rsid w:val="00BC707F"/>
    <w:rsid w:val="00BC776B"/>
    <w:rsid w:val="00BC7A45"/>
    <w:rsid w:val="00BC7B03"/>
    <w:rsid w:val="00BC7E69"/>
    <w:rsid w:val="00BC7F7B"/>
    <w:rsid w:val="00BD078E"/>
    <w:rsid w:val="00BD08EF"/>
    <w:rsid w:val="00BD183E"/>
    <w:rsid w:val="00BD1997"/>
    <w:rsid w:val="00BD1DC7"/>
    <w:rsid w:val="00BD226C"/>
    <w:rsid w:val="00BD2BDD"/>
    <w:rsid w:val="00BD3405"/>
    <w:rsid w:val="00BD373A"/>
    <w:rsid w:val="00BD3BD7"/>
    <w:rsid w:val="00BD3D40"/>
    <w:rsid w:val="00BD41F6"/>
    <w:rsid w:val="00BD43ED"/>
    <w:rsid w:val="00BD4EA4"/>
    <w:rsid w:val="00BD4F2C"/>
    <w:rsid w:val="00BD5019"/>
    <w:rsid w:val="00BD56D9"/>
    <w:rsid w:val="00BD5F78"/>
    <w:rsid w:val="00BD602F"/>
    <w:rsid w:val="00BD67D1"/>
    <w:rsid w:val="00BD69CC"/>
    <w:rsid w:val="00BD6ECC"/>
    <w:rsid w:val="00BD6EEF"/>
    <w:rsid w:val="00BD7D98"/>
    <w:rsid w:val="00BE0723"/>
    <w:rsid w:val="00BE088A"/>
    <w:rsid w:val="00BE08A5"/>
    <w:rsid w:val="00BE15B3"/>
    <w:rsid w:val="00BE1756"/>
    <w:rsid w:val="00BE1861"/>
    <w:rsid w:val="00BE1A96"/>
    <w:rsid w:val="00BE32D2"/>
    <w:rsid w:val="00BE3DCE"/>
    <w:rsid w:val="00BE41EE"/>
    <w:rsid w:val="00BE42D4"/>
    <w:rsid w:val="00BE519F"/>
    <w:rsid w:val="00BF0E83"/>
    <w:rsid w:val="00BF1061"/>
    <w:rsid w:val="00BF132F"/>
    <w:rsid w:val="00BF1A5F"/>
    <w:rsid w:val="00BF259E"/>
    <w:rsid w:val="00BF276C"/>
    <w:rsid w:val="00BF375C"/>
    <w:rsid w:val="00BF3BC3"/>
    <w:rsid w:val="00BF3BFB"/>
    <w:rsid w:val="00BF4050"/>
    <w:rsid w:val="00BF4775"/>
    <w:rsid w:val="00BF4823"/>
    <w:rsid w:val="00BF646C"/>
    <w:rsid w:val="00BF6BC3"/>
    <w:rsid w:val="00BF71E6"/>
    <w:rsid w:val="00BF7495"/>
    <w:rsid w:val="00BF74FA"/>
    <w:rsid w:val="00BF7A64"/>
    <w:rsid w:val="00C002D5"/>
    <w:rsid w:val="00C00747"/>
    <w:rsid w:val="00C016C6"/>
    <w:rsid w:val="00C018C6"/>
    <w:rsid w:val="00C02968"/>
    <w:rsid w:val="00C03542"/>
    <w:rsid w:val="00C04773"/>
    <w:rsid w:val="00C04925"/>
    <w:rsid w:val="00C05BE2"/>
    <w:rsid w:val="00C07028"/>
    <w:rsid w:val="00C070F3"/>
    <w:rsid w:val="00C10551"/>
    <w:rsid w:val="00C123AF"/>
    <w:rsid w:val="00C12F44"/>
    <w:rsid w:val="00C13C02"/>
    <w:rsid w:val="00C13FF8"/>
    <w:rsid w:val="00C14C97"/>
    <w:rsid w:val="00C15D4A"/>
    <w:rsid w:val="00C17228"/>
    <w:rsid w:val="00C17B3F"/>
    <w:rsid w:val="00C210D4"/>
    <w:rsid w:val="00C21689"/>
    <w:rsid w:val="00C219CF"/>
    <w:rsid w:val="00C21BF6"/>
    <w:rsid w:val="00C22AD7"/>
    <w:rsid w:val="00C22B25"/>
    <w:rsid w:val="00C22CDC"/>
    <w:rsid w:val="00C2342F"/>
    <w:rsid w:val="00C240A2"/>
    <w:rsid w:val="00C244DC"/>
    <w:rsid w:val="00C25741"/>
    <w:rsid w:val="00C2668B"/>
    <w:rsid w:val="00C268D4"/>
    <w:rsid w:val="00C27CFB"/>
    <w:rsid w:val="00C302BE"/>
    <w:rsid w:val="00C306B1"/>
    <w:rsid w:val="00C31945"/>
    <w:rsid w:val="00C3209E"/>
    <w:rsid w:val="00C32462"/>
    <w:rsid w:val="00C328A9"/>
    <w:rsid w:val="00C32F57"/>
    <w:rsid w:val="00C33474"/>
    <w:rsid w:val="00C335AE"/>
    <w:rsid w:val="00C35355"/>
    <w:rsid w:val="00C35C62"/>
    <w:rsid w:val="00C36937"/>
    <w:rsid w:val="00C3787A"/>
    <w:rsid w:val="00C37982"/>
    <w:rsid w:val="00C37EE0"/>
    <w:rsid w:val="00C37F95"/>
    <w:rsid w:val="00C403D8"/>
    <w:rsid w:val="00C426AF"/>
    <w:rsid w:val="00C43A11"/>
    <w:rsid w:val="00C44211"/>
    <w:rsid w:val="00C44320"/>
    <w:rsid w:val="00C44471"/>
    <w:rsid w:val="00C46CAD"/>
    <w:rsid w:val="00C46D27"/>
    <w:rsid w:val="00C47004"/>
    <w:rsid w:val="00C51B47"/>
    <w:rsid w:val="00C51B9D"/>
    <w:rsid w:val="00C51DAE"/>
    <w:rsid w:val="00C52B5C"/>
    <w:rsid w:val="00C52D7D"/>
    <w:rsid w:val="00C53C23"/>
    <w:rsid w:val="00C53D7B"/>
    <w:rsid w:val="00C5477A"/>
    <w:rsid w:val="00C54B95"/>
    <w:rsid w:val="00C55005"/>
    <w:rsid w:val="00C550C0"/>
    <w:rsid w:val="00C5523C"/>
    <w:rsid w:val="00C55B0A"/>
    <w:rsid w:val="00C5687E"/>
    <w:rsid w:val="00C56D0F"/>
    <w:rsid w:val="00C56EE6"/>
    <w:rsid w:val="00C57A3B"/>
    <w:rsid w:val="00C6003E"/>
    <w:rsid w:val="00C60C6D"/>
    <w:rsid w:val="00C6105B"/>
    <w:rsid w:val="00C621F8"/>
    <w:rsid w:val="00C62328"/>
    <w:rsid w:val="00C6271C"/>
    <w:rsid w:val="00C62C99"/>
    <w:rsid w:val="00C63061"/>
    <w:rsid w:val="00C64DE2"/>
    <w:rsid w:val="00C64F8A"/>
    <w:rsid w:val="00C6596A"/>
    <w:rsid w:val="00C65AA7"/>
    <w:rsid w:val="00C65D9A"/>
    <w:rsid w:val="00C66FAA"/>
    <w:rsid w:val="00C711DD"/>
    <w:rsid w:val="00C7197F"/>
    <w:rsid w:val="00C71C76"/>
    <w:rsid w:val="00C71D6B"/>
    <w:rsid w:val="00C72464"/>
    <w:rsid w:val="00C72B1D"/>
    <w:rsid w:val="00C731C2"/>
    <w:rsid w:val="00C73A5B"/>
    <w:rsid w:val="00C73A82"/>
    <w:rsid w:val="00C73F6A"/>
    <w:rsid w:val="00C74DA3"/>
    <w:rsid w:val="00C7562A"/>
    <w:rsid w:val="00C75E64"/>
    <w:rsid w:val="00C769A6"/>
    <w:rsid w:val="00C77CC1"/>
    <w:rsid w:val="00C80440"/>
    <w:rsid w:val="00C80DED"/>
    <w:rsid w:val="00C81D1D"/>
    <w:rsid w:val="00C822C0"/>
    <w:rsid w:val="00C832A8"/>
    <w:rsid w:val="00C83AD8"/>
    <w:rsid w:val="00C83B8E"/>
    <w:rsid w:val="00C84075"/>
    <w:rsid w:val="00C84981"/>
    <w:rsid w:val="00C85BF1"/>
    <w:rsid w:val="00C86070"/>
    <w:rsid w:val="00C86477"/>
    <w:rsid w:val="00C86537"/>
    <w:rsid w:val="00C86688"/>
    <w:rsid w:val="00C86B45"/>
    <w:rsid w:val="00C86D4A"/>
    <w:rsid w:val="00C90238"/>
    <w:rsid w:val="00C90472"/>
    <w:rsid w:val="00C90755"/>
    <w:rsid w:val="00C9076D"/>
    <w:rsid w:val="00C90C3A"/>
    <w:rsid w:val="00C91BA2"/>
    <w:rsid w:val="00C921E0"/>
    <w:rsid w:val="00C92200"/>
    <w:rsid w:val="00C92391"/>
    <w:rsid w:val="00C92A83"/>
    <w:rsid w:val="00C9316A"/>
    <w:rsid w:val="00C94443"/>
    <w:rsid w:val="00C94A5C"/>
    <w:rsid w:val="00C953FF"/>
    <w:rsid w:val="00C96481"/>
    <w:rsid w:val="00C970A8"/>
    <w:rsid w:val="00C977BF"/>
    <w:rsid w:val="00CA01F6"/>
    <w:rsid w:val="00CA0232"/>
    <w:rsid w:val="00CA2288"/>
    <w:rsid w:val="00CA27A9"/>
    <w:rsid w:val="00CA2C58"/>
    <w:rsid w:val="00CA4A8E"/>
    <w:rsid w:val="00CB0A77"/>
    <w:rsid w:val="00CB10B8"/>
    <w:rsid w:val="00CB14F9"/>
    <w:rsid w:val="00CB202B"/>
    <w:rsid w:val="00CB32FF"/>
    <w:rsid w:val="00CB3DD6"/>
    <w:rsid w:val="00CB5629"/>
    <w:rsid w:val="00CB5AFB"/>
    <w:rsid w:val="00CB5BDF"/>
    <w:rsid w:val="00CB5C2D"/>
    <w:rsid w:val="00CB5E37"/>
    <w:rsid w:val="00CB6003"/>
    <w:rsid w:val="00CB6124"/>
    <w:rsid w:val="00CB6ACE"/>
    <w:rsid w:val="00CB6BA4"/>
    <w:rsid w:val="00CB6FE9"/>
    <w:rsid w:val="00CB7198"/>
    <w:rsid w:val="00CB7466"/>
    <w:rsid w:val="00CB75E3"/>
    <w:rsid w:val="00CB77B6"/>
    <w:rsid w:val="00CC0CD4"/>
    <w:rsid w:val="00CC1064"/>
    <w:rsid w:val="00CC1C18"/>
    <w:rsid w:val="00CC1F51"/>
    <w:rsid w:val="00CC2074"/>
    <w:rsid w:val="00CC2377"/>
    <w:rsid w:val="00CC3284"/>
    <w:rsid w:val="00CC3A67"/>
    <w:rsid w:val="00CC4E1F"/>
    <w:rsid w:val="00CC59ED"/>
    <w:rsid w:val="00CC617E"/>
    <w:rsid w:val="00CC65DB"/>
    <w:rsid w:val="00CC7333"/>
    <w:rsid w:val="00CD0160"/>
    <w:rsid w:val="00CD08EE"/>
    <w:rsid w:val="00CD130E"/>
    <w:rsid w:val="00CD1943"/>
    <w:rsid w:val="00CD1AB6"/>
    <w:rsid w:val="00CD300C"/>
    <w:rsid w:val="00CD3AA5"/>
    <w:rsid w:val="00CD4259"/>
    <w:rsid w:val="00CD4A7D"/>
    <w:rsid w:val="00CD4C51"/>
    <w:rsid w:val="00CD52DB"/>
    <w:rsid w:val="00CD5580"/>
    <w:rsid w:val="00CD6927"/>
    <w:rsid w:val="00CD6A34"/>
    <w:rsid w:val="00CE003A"/>
    <w:rsid w:val="00CE1ADE"/>
    <w:rsid w:val="00CE1EAF"/>
    <w:rsid w:val="00CE3BEC"/>
    <w:rsid w:val="00CE3F23"/>
    <w:rsid w:val="00CE4A8D"/>
    <w:rsid w:val="00CE5C46"/>
    <w:rsid w:val="00CE739D"/>
    <w:rsid w:val="00CF07C1"/>
    <w:rsid w:val="00CF1645"/>
    <w:rsid w:val="00CF375F"/>
    <w:rsid w:val="00CF37F0"/>
    <w:rsid w:val="00CF3C56"/>
    <w:rsid w:val="00CF578E"/>
    <w:rsid w:val="00CF642B"/>
    <w:rsid w:val="00CF661E"/>
    <w:rsid w:val="00CF679D"/>
    <w:rsid w:val="00CF6A38"/>
    <w:rsid w:val="00CF6B79"/>
    <w:rsid w:val="00CF7936"/>
    <w:rsid w:val="00CF7B3E"/>
    <w:rsid w:val="00CF7DE0"/>
    <w:rsid w:val="00CF7F57"/>
    <w:rsid w:val="00D0069C"/>
    <w:rsid w:val="00D00758"/>
    <w:rsid w:val="00D0100C"/>
    <w:rsid w:val="00D01651"/>
    <w:rsid w:val="00D01A88"/>
    <w:rsid w:val="00D028FF"/>
    <w:rsid w:val="00D041EC"/>
    <w:rsid w:val="00D06053"/>
    <w:rsid w:val="00D061B3"/>
    <w:rsid w:val="00D07291"/>
    <w:rsid w:val="00D074F6"/>
    <w:rsid w:val="00D075CB"/>
    <w:rsid w:val="00D07AFB"/>
    <w:rsid w:val="00D07BAB"/>
    <w:rsid w:val="00D07D1B"/>
    <w:rsid w:val="00D104BF"/>
    <w:rsid w:val="00D10760"/>
    <w:rsid w:val="00D11C2B"/>
    <w:rsid w:val="00D122B4"/>
    <w:rsid w:val="00D131DC"/>
    <w:rsid w:val="00D149B7"/>
    <w:rsid w:val="00D14B77"/>
    <w:rsid w:val="00D154A2"/>
    <w:rsid w:val="00D15C42"/>
    <w:rsid w:val="00D16348"/>
    <w:rsid w:val="00D16700"/>
    <w:rsid w:val="00D1784D"/>
    <w:rsid w:val="00D17CA8"/>
    <w:rsid w:val="00D17F26"/>
    <w:rsid w:val="00D20425"/>
    <w:rsid w:val="00D20879"/>
    <w:rsid w:val="00D21AA0"/>
    <w:rsid w:val="00D21FFA"/>
    <w:rsid w:val="00D22135"/>
    <w:rsid w:val="00D22A2E"/>
    <w:rsid w:val="00D22B47"/>
    <w:rsid w:val="00D23017"/>
    <w:rsid w:val="00D231AC"/>
    <w:rsid w:val="00D23F46"/>
    <w:rsid w:val="00D24244"/>
    <w:rsid w:val="00D245BF"/>
    <w:rsid w:val="00D24FE0"/>
    <w:rsid w:val="00D25375"/>
    <w:rsid w:val="00D25D55"/>
    <w:rsid w:val="00D267A1"/>
    <w:rsid w:val="00D30A2E"/>
    <w:rsid w:val="00D30E11"/>
    <w:rsid w:val="00D31473"/>
    <w:rsid w:val="00D31B39"/>
    <w:rsid w:val="00D31D4E"/>
    <w:rsid w:val="00D3202E"/>
    <w:rsid w:val="00D3216F"/>
    <w:rsid w:val="00D32364"/>
    <w:rsid w:val="00D33B91"/>
    <w:rsid w:val="00D34B26"/>
    <w:rsid w:val="00D369A7"/>
    <w:rsid w:val="00D37677"/>
    <w:rsid w:val="00D3784D"/>
    <w:rsid w:val="00D40E97"/>
    <w:rsid w:val="00D413C2"/>
    <w:rsid w:val="00D42633"/>
    <w:rsid w:val="00D42B1F"/>
    <w:rsid w:val="00D42D51"/>
    <w:rsid w:val="00D43004"/>
    <w:rsid w:val="00D43024"/>
    <w:rsid w:val="00D43C57"/>
    <w:rsid w:val="00D43E3B"/>
    <w:rsid w:val="00D4425F"/>
    <w:rsid w:val="00D45599"/>
    <w:rsid w:val="00D45DB8"/>
    <w:rsid w:val="00D45EA8"/>
    <w:rsid w:val="00D4659E"/>
    <w:rsid w:val="00D468E2"/>
    <w:rsid w:val="00D47809"/>
    <w:rsid w:val="00D50283"/>
    <w:rsid w:val="00D514D3"/>
    <w:rsid w:val="00D51EAE"/>
    <w:rsid w:val="00D52181"/>
    <w:rsid w:val="00D521DE"/>
    <w:rsid w:val="00D5281A"/>
    <w:rsid w:val="00D52876"/>
    <w:rsid w:val="00D53465"/>
    <w:rsid w:val="00D538A2"/>
    <w:rsid w:val="00D53C95"/>
    <w:rsid w:val="00D53CF7"/>
    <w:rsid w:val="00D541C3"/>
    <w:rsid w:val="00D543F7"/>
    <w:rsid w:val="00D5501E"/>
    <w:rsid w:val="00D55298"/>
    <w:rsid w:val="00D55690"/>
    <w:rsid w:val="00D5570E"/>
    <w:rsid w:val="00D55BE0"/>
    <w:rsid w:val="00D55E19"/>
    <w:rsid w:val="00D56DF2"/>
    <w:rsid w:val="00D5724E"/>
    <w:rsid w:val="00D573C4"/>
    <w:rsid w:val="00D579C9"/>
    <w:rsid w:val="00D57EE8"/>
    <w:rsid w:val="00D60318"/>
    <w:rsid w:val="00D606BE"/>
    <w:rsid w:val="00D61419"/>
    <w:rsid w:val="00D61BB1"/>
    <w:rsid w:val="00D623AC"/>
    <w:rsid w:val="00D62EB9"/>
    <w:rsid w:val="00D63185"/>
    <w:rsid w:val="00D6371C"/>
    <w:rsid w:val="00D6390A"/>
    <w:rsid w:val="00D63EFF"/>
    <w:rsid w:val="00D63F6F"/>
    <w:rsid w:val="00D63FF4"/>
    <w:rsid w:val="00D642B0"/>
    <w:rsid w:val="00D66586"/>
    <w:rsid w:val="00D66AC1"/>
    <w:rsid w:val="00D67470"/>
    <w:rsid w:val="00D67731"/>
    <w:rsid w:val="00D70AE4"/>
    <w:rsid w:val="00D72382"/>
    <w:rsid w:val="00D72920"/>
    <w:rsid w:val="00D732EC"/>
    <w:rsid w:val="00D74361"/>
    <w:rsid w:val="00D750F0"/>
    <w:rsid w:val="00D75256"/>
    <w:rsid w:val="00D759C7"/>
    <w:rsid w:val="00D76F6D"/>
    <w:rsid w:val="00D76FB6"/>
    <w:rsid w:val="00D801C2"/>
    <w:rsid w:val="00D80791"/>
    <w:rsid w:val="00D8109C"/>
    <w:rsid w:val="00D82674"/>
    <w:rsid w:val="00D834A2"/>
    <w:rsid w:val="00D84260"/>
    <w:rsid w:val="00D85554"/>
    <w:rsid w:val="00D8594F"/>
    <w:rsid w:val="00D87BF7"/>
    <w:rsid w:val="00D87CC4"/>
    <w:rsid w:val="00D901AF"/>
    <w:rsid w:val="00D9163F"/>
    <w:rsid w:val="00D92544"/>
    <w:rsid w:val="00D92962"/>
    <w:rsid w:val="00D92B1B"/>
    <w:rsid w:val="00D92B20"/>
    <w:rsid w:val="00D92C33"/>
    <w:rsid w:val="00D92CED"/>
    <w:rsid w:val="00D94BCB"/>
    <w:rsid w:val="00D94EA8"/>
    <w:rsid w:val="00D95D1D"/>
    <w:rsid w:val="00D9614F"/>
    <w:rsid w:val="00D96C9C"/>
    <w:rsid w:val="00D974E9"/>
    <w:rsid w:val="00DA0721"/>
    <w:rsid w:val="00DA1889"/>
    <w:rsid w:val="00DA1E5B"/>
    <w:rsid w:val="00DA2264"/>
    <w:rsid w:val="00DA2465"/>
    <w:rsid w:val="00DA26AF"/>
    <w:rsid w:val="00DA3A6C"/>
    <w:rsid w:val="00DA493C"/>
    <w:rsid w:val="00DA5139"/>
    <w:rsid w:val="00DA6575"/>
    <w:rsid w:val="00DA7478"/>
    <w:rsid w:val="00DB010B"/>
    <w:rsid w:val="00DB1F7F"/>
    <w:rsid w:val="00DB2121"/>
    <w:rsid w:val="00DB22E2"/>
    <w:rsid w:val="00DB2468"/>
    <w:rsid w:val="00DB2822"/>
    <w:rsid w:val="00DB3542"/>
    <w:rsid w:val="00DB42EC"/>
    <w:rsid w:val="00DB4662"/>
    <w:rsid w:val="00DB4741"/>
    <w:rsid w:val="00DB4940"/>
    <w:rsid w:val="00DB5DC6"/>
    <w:rsid w:val="00DB62A0"/>
    <w:rsid w:val="00DB6445"/>
    <w:rsid w:val="00DB6FCC"/>
    <w:rsid w:val="00DB731F"/>
    <w:rsid w:val="00DB7F19"/>
    <w:rsid w:val="00DC0379"/>
    <w:rsid w:val="00DC0CEC"/>
    <w:rsid w:val="00DC1702"/>
    <w:rsid w:val="00DC20AB"/>
    <w:rsid w:val="00DC3051"/>
    <w:rsid w:val="00DC31CE"/>
    <w:rsid w:val="00DC3B97"/>
    <w:rsid w:val="00DC421B"/>
    <w:rsid w:val="00DC51A7"/>
    <w:rsid w:val="00DC5359"/>
    <w:rsid w:val="00DC553F"/>
    <w:rsid w:val="00DC59A3"/>
    <w:rsid w:val="00DC639E"/>
    <w:rsid w:val="00DC6D21"/>
    <w:rsid w:val="00DC6EA5"/>
    <w:rsid w:val="00DC738F"/>
    <w:rsid w:val="00DC77E5"/>
    <w:rsid w:val="00DC79D3"/>
    <w:rsid w:val="00DD00C3"/>
    <w:rsid w:val="00DD043D"/>
    <w:rsid w:val="00DD07A1"/>
    <w:rsid w:val="00DD3319"/>
    <w:rsid w:val="00DD40F5"/>
    <w:rsid w:val="00DD5458"/>
    <w:rsid w:val="00DE0640"/>
    <w:rsid w:val="00DE1F92"/>
    <w:rsid w:val="00DE295A"/>
    <w:rsid w:val="00DE3E76"/>
    <w:rsid w:val="00DE4502"/>
    <w:rsid w:val="00DE503A"/>
    <w:rsid w:val="00DE53A6"/>
    <w:rsid w:val="00DE5D36"/>
    <w:rsid w:val="00DE6690"/>
    <w:rsid w:val="00DE6B5F"/>
    <w:rsid w:val="00DE6C2E"/>
    <w:rsid w:val="00DE6D62"/>
    <w:rsid w:val="00DE72EA"/>
    <w:rsid w:val="00DF1B2C"/>
    <w:rsid w:val="00DF2472"/>
    <w:rsid w:val="00DF3807"/>
    <w:rsid w:val="00DF3C63"/>
    <w:rsid w:val="00DF3CB3"/>
    <w:rsid w:val="00DF5BF3"/>
    <w:rsid w:val="00DF5D48"/>
    <w:rsid w:val="00DF6059"/>
    <w:rsid w:val="00DF7DBA"/>
    <w:rsid w:val="00E00C0B"/>
    <w:rsid w:val="00E01070"/>
    <w:rsid w:val="00E02E9C"/>
    <w:rsid w:val="00E045D7"/>
    <w:rsid w:val="00E0668D"/>
    <w:rsid w:val="00E075B3"/>
    <w:rsid w:val="00E10A34"/>
    <w:rsid w:val="00E10EEE"/>
    <w:rsid w:val="00E115D4"/>
    <w:rsid w:val="00E11D97"/>
    <w:rsid w:val="00E126C9"/>
    <w:rsid w:val="00E1280C"/>
    <w:rsid w:val="00E13084"/>
    <w:rsid w:val="00E136F0"/>
    <w:rsid w:val="00E13762"/>
    <w:rsid w:val="00E13F21"/>
    <w:rsid w:val="00E15E65"/>
    <w:rsid w:val="00E16712"/>
    <w:rsid w:val="00E16EC7"/>
    <w:rsid w:val="00E178CE"/>
    <w:rsid w:val="00E179BC"/>
    <w:rsid w:val="00E20299"/>
    <w:rsid w:val="00E20E34"/>
    <w:rsid w:val="00E214A8"/>
    <w:rsid w:val="00E214BF"/>
    <w:rsid w:val="00E21590"/>
    <w:rsid w:val="00E2262E"/>
    <w:rsid w:val="00E22697"/>
    <w:rsid w:val="00E23355"/>
    <w:rsid w:val="00E236AA"/>
    <w:rsid w:val="00E24438"/>
    <w:rsid w:val="00E24631"/>
    <w:rsid w:val="00E247BC"/>
    <w:rsid w:val="00E2554B"/>
    <w:rsid w:val="00E2606C"/>
    <w:rsid w:val="00E2699B"/>
    <w:rsid w:val="00E26A53"/>
    <w:rsid w:val="00E27343"/>
    <w:rsid w:val="00E275A9"/>
    <w:rsid w:val="00E27748"/>
    <w:rsid w:val="00E27ADA"/>
    <w:rsid w:val="00E27AF4"/>
    <w:rsid w:val="00E27D74"/>
    <w:rsid w:val="00E302C5"/>
    <w:rsid w:val="00E30762"/>
    <w:rsid w:val="00E30AB4"/>
    <w:rsid w:val="00E30E0F"/>
    <w:rsid w:val="00E3118F"/>
    <w:rsid w:val="00E31368"/>
    <w:rsid w:val="00E318C7"/>
    <w:rsid w:val="00E3194F"/>
    <w:rsid w:val="00E32449"/>
    <w:rsid w:val="00E33474"/>
    <w:rsid w:val="00E338F7"/>
    <w:rsid w:val="00E349A9"/>
    <w:rsid w:val="00E3536E"/>
    <w:rsid w:val="00E35522"/>
    <w:rsid w:val="00E35B5C"/>
    <w:rsid w:val="00E35E1B"/>
    <w:rsid w:val="00E368B6"/>
    <w:rsid w:val="00E3699E"/>
    <w:rsid w:val="00E373EC"/>
    <w:rsid w:val="00E400F2"/>
    <w:rsid w:val="00E402A1"/>
    <w:rsid w:val="00E409D7"/>
    <w:rsid w:val="00E41364"/>
    <w:rsid w:val="00E42443"/>
    <w:rsid w:val="00E42ED4"/>
    <w:rsid w:val="00E4319D"/>
    <w:rsid w:val="00E43C5D"/>
    <w:rsid w:val="00E443A6"/>
    <w:rsid w:val="00E44E08"/>
    <w:rsid w:val="00E44F42"/>
    <w:rsid w:val="00E45185"/>
    <w:rsid w:val="00E451FA"/>
    <w:rsid w:val="00E458B5"/>
    <w:rsid w:val="00E46002"/>
    <w:rsid w:val="00E463E3"/>
    <w:rsid w:val="00E464DF"/>
    <w:rsid w:val="00E4689B"/>
    <w:rsid w:val="00E46FCA"/>
    <w:rsid w:val="00E476A6"/>
    <w:rsid w:val="00E477DE"/>
    <w:rsid w:val="00E500DA"/>
    <w:rsid w:val="00E50772"/>
    <w:rsid w:val="00E5145E"/>
    <w:rsid w:val="00E516A6"/>
    <w:rsid w:val="00E51D89"/>
    <w:rsid w:val="00E51D93"/>
    <w:rsid w:val="00E520BF"/>
    <w:rsid w:val="00E53822"/>
    <w:rsid w:val="00E54707"/>
    <w:rsid w:val="00E5636B"/>
    <w:rsid w:val="00E60255"/>
    <w:rsid w:val="00E61C8A"/>
    <w:rsid w:val="00E6290F"/>
    <w:rsid w:val="00E629FA"/>
    <w:rsid w:val="00E62CD4"/>
    <w:rsid w:val="00E634E0"/>
    <w:rsid w:val="00E6392D"/>
    <w:rsid w:val="00E63953"/>
    <w:rsid w:val="00E6400C"/>
    <w:rsid w:val="00E645B0"/>
    <w:rsid w:val="00E64BFE"/>
    <w:rsid w:val="00E64CD1"/>
    <w:rsid w:val="00E6543E"/>
    <w:rsid w:val="00E65B7D"/>
    <w:rsid w:val="00E6647E"/>
    <w:rsid w:val="00E67054"/>
    <w:rsid w:val="00E70760"/>
    <w:rsid w:val="00E708A4"/>
    <w:rsid w:val="00E708BD"/>
    <w:rsid w:val="00E713B4"/>
    <w:rsid w:val="00E722D1"/>
    <w:rsid w:val="00E72E15"/>
    <w:rsid w:val="00E7334A"/>
    <w:rsid w:val="00E73BA3"/>
    <w:rsid w:val="00E74364"/>
    <w:rsid w:val="00E7443D"/>
    <w:rsid w:val="00E74860"/>
    <w:rsid w:val="00E752B7"/>
    <w:rsid w:val="00E75D36"/>
    <w:rsid w:val="00E76279"/>
    <w:rsid w:val="00E76B9C"/>
    <w:rsid w:val="00E76FBF"/>
    <w:rsid w:val="00E771A4"/>
    <w:rsid w:val="00E772EF"/>
    <w:rsid w:val="00E80AD5"/>
    <w:rsid w:val="00E81292"/>
    <w:rsid w:val="00E8193A"/>
    <w:rsid w:val="00E82162"/>
    <w:rsid w:val="00E82A0E"/>
    <w:rsid w:val="00E830B5"/>
    <w:rsid w:val="00E836B8"/>
    <w:rsid w:val="00E84F97"/>
    <w:rsid w:val="00E854EC"/>
    <w:rsid w:val="00E85690"/>
    <w:rsid w:val="00E85B9D"/>
    <w:rsid w:val="00E85EB9"/>
    <w:rsid w:val="00E86881"/>
    <w:rsid w:val="00E86EC8"/>
    <w:rsid w:val="00E874A6"/>
    <w:rsid w:val="00E906A4"/>
    <w:rsid w:val="00E907FD"/>
    <w:rsid w:val="00E91437"/>
    <w:rsid w:val="00E91D7B"/>
    <w:rsid w:val="00E92546"/>
    <w:rsid w:val="00E926A5"/>
    <w:rsid w:val="00E92BE9"/>
    <w:rsid w:val="00E92FEF"/>
    <w:rsid w:val="00E9323F"/>
    <w:rsid w:val="00E938C9"/>
    <w:rsid w:val="00E9426F"/>
    <w:rsid w:val="00E94390"/>
    <w:rsid w:val="00E9500D"/>
    <w:rsid w:val="00E959E9"/>
    <w:rsid w:val="00E95AF6"/>
    <w:rsid w:val="00E95EE5"/>
    <w:rsid w:val="00E965FB"/>
    <w:rsid w:val="00E97130"/>
    <w:rsid w:val="00E97756"/>
    <w:rsid w:val="00E977EC"/>
    <w:rsid w:val="00EA1204"/>
    <w:rsid w:val="00EA2ACC"/>
    <w:rsid w:val="00EA2CAD"/>
    <w:rsid w:val="00EA3182"/>
    <w:rsid w:val="00EA4F53"/>
    <w:rsid w:val="00EA4F62"/>
    <w:rsid w:val="00EA5111"/>
    <w:rsid w:val="00EA5999"/>
    <w:rsid w:val="00EA5C03"/>
    <w:rsid w:val="00EA5DCD"/>
    <w:rsid w:val="00EA674A"/>
    <w:rsid w:val="00EA789C"/>
    <w:rsid w:val="00EB1DE5"/>
    <w:rsid w:val="00EB2ABD"/>
    <w:rsid w:val="00EB35D5"/>
    <w:rsid w:val="00EB46ED"/>
    <w:rsid w:val="00EB531B"/>
    <w:rsid w:val="00EB542F"/>
    <w:rsid w:val="00EB59FF"/>
    <w:rsid w:val="00EB7D23"/>
    <w:rsid w:val="00EC0628"/>
    <w:rsid w:val="00EC19B2"/>
    <w:rsid w:val="00EC1DA7"/>
    <w:rsid w:val="00EC2032"/>
    <w:rsid w:val="00EC2A0A"/>
    <w:rsid w:val="00EC3163"/>
    <w:rsid w:val="00EC39AE"/>
    <w:rsid w:val="00EC4126"/>
    <w:rsid w:val="00EC4B2F"/>
    <w:rsid w:val="00EC55DF"/>
    <w:rsid w:val="00EC589C"/>
    <w:rsid w:val="00EC5EC9"/>
    <w:rsid w:val="00EC790F"/>
    <w:rsid w:val="00EC791F"/>
    <w:rsid w:val="00ED0682"/>
    <w:rsid w:val="00ED087C"/>
    <w:rsid w:val="00ED1A06"/>
    <w:rsid w:val="00ED1AEB"/>
    <w:rsid w:val="00ED1CE8"/>
    <w:rsid w:val="00ED25CF"/>
    <w:rsid w:val="00ED29F0"/>
    <w:rsid w:val="00ED2B62"/>
    <w:rsid w:val="00ED2EB8"/>
    <w:rsid w:val="00ED343B"/>
    <w:rsid w:val="00ED38DC"/>
    <w:rsid w:val="00ED4972"/>
    <w:rsid w:val="00ED5879"/>
    <w:rsid w:val="00ED5DE9"/>
    <w:rsid w:val="00ED6162"/>
    <w:rsid w:val="00ED6552"/>
    <w:rsid w:val="00ED7AB0"/>
    <w:rsid w:val="00ED7C6F"/>
    <w:rsid w:val="00EE0B50"/>
    <w:rsid w:val="00EE12E1"/>
    <w:rsid w:val="00EE2153"/>
    <w:rsid w:val="00EE2E87"/>
    <w:rsid w:val="00EE2F3C"/>
    <w:rsid w:val="00EE31E8"/>
    <w:rsid w:val="00EE469A"/>
    <w:rsid w:val="00EE49DA"/>
    <w:rsid w:val="00EE4C56"/>
    <w:rsid w:val="00EE5757"/>
    <w:rsid w:val="00EE5F24"/>
    <w:rsid w:val="00EE6861"/>
    <w:rsid w:val="00EF043E"/>
    <w:rsid w:val="00EF18F4"/>
    <w:rsid w:val="00EF1957"/>
    <w:rsid w:val="00EF1BAA"/>
    <w:rsid w:val="00EF29F6"/>
    <w:rsid w:val="00EF412B"/>
    <w:rsid w:val="00EF482D"/>
    <w:rsid w:val="00EF531D"/>
    <w:rsid w:val="00EF6297"/>
    <w:rsid w:val="00EF760C"/>
    <w:rsid w:val="00EF78A1"/>
    <w:rsid w:val="00F00153"/>
    <w:rsid w:val="00F007D5"/>
    <w:rsid w:val="00F00F7F"/>
    <w:rsid w:val="00F011CE"/>
    <w:rsid w:val="00F01CC9"/>
    <w:rsid w:val="00F0321A"/>
    <w:rsid w:val="00F0381F"/>
    <w:rsid w:val="00F04BAD"/>
    <w:rsid w:val="00F05813"/>
    <w:rsid w:val="00F059CF"/>
    <w:rsid w:val="00F063E2"/>
    <w:rsid w:val="00F066A9"/>
    <w:rsid w:val="00F06A34"/>
    <w:rsid w:val="00F06E3E"/>
    <w:rsid w:val="00F06FF3"/>
    <w:rsid w:val="00F07081"/>
    <w:rsid w:val="00F070F1"/>
    <w:rsid w:val="00F078A0"/>
    <w:rsid w:val="00F07A2E"/>
    <w:rsid w:val="00F07A93"/>
    <w:rsid w:val="00F112AF"/>
    <w:rsid w:val="00F113BD"/>
    <w:rsid w:val="00F11635"/>
    <w:rsid w:val="00F11A92"/>
    <w:rsid w:val="00F126AD"/>
    <w:rsid w:val="00F13542"/>
    <w:rsid w:val="00F143E8"/>
    <w:rsid w:val="00F14A86"/>
    <w:rsid w:val="00F15842"/>
    <w:rsid w:val="00F178C9"/>
    <w:rsid w:val="00F17C99"/>
    <w:rsid w:val="00F17CBD"/>
    <w:rsid w:val="00F20AD0"/>
    <w:rsid w:val="00F20D5B"/>
    <w:rsid w:val="00F20EF6"/>
    <w:rsid w:val="00F21C03"/>
    <w:rsid w:val="00F21D13"/>
    <w:rsid w:val="00F22CC7"/>
    <w:rsid w:val="00F23ADD"/>
    <w:rsid w:val="00F24CE3"/>
    <w:rsid w:val="00F25F13"/>
    <w:rsid w:val="00F26692"/>
    <w:rsid w:val="00F26C3D"/>
    <w:rsid w:val="00F26DE8"/>
    <w:rsid w:val="00F2738B"/>
    <w:rsid w:val="00F27AF2"/>
    <w:rsid w:val="00F27FA5"/>
    <w:rsid w:val="00F306EB"/>
    <w:rsid w:val="00F3083E"/>
    <w:rsid w:val="00F317B8"/>
    <w:rsid w:val="00F317F7"/>
    <w:rsid w:val="00F31DD5"/>
    <w:rsid w:val="00F32231"/>
    <w:rsid w:val="00F32D9E"/>
    <w:rsid w:val="00F3382F"/>
    <w:rsid w:val="00F353EB"/>
    <w:rsid w:val="00F35B8E"/>
    <w:rsid w:val="00F371A3"/>
    <w:rsid w:val="00F376AE"/>
    <w:rsid w:val="00F4078C"/>
    <w:rsid w:val="00F4228E"/>
    <w:rsid w:val="00F429BB"/>
    <w:rsid w:val="00F43252"/>
    <w:rsid w:val="00F4526F"/>
    <w:rsid w:val="00F45A4E"/>
    <w:rsid w:val="00F479D0"/>
    <w:rsid w:val="00F506C0"/>
    <w:rsid w:val="00F50968"/>
    <w:rsid w:val="00F51B9E"/>
    <w:rsid w:val="00F53C8C"/>
    <w:rsid w:val="00F54A26"/>
    <w:rsid w:val="00F54AEF"/>
    <w:rsid w:val="00F55B27"/>
    <w:rsid w:val="00F566D9"/>
    <w:rsid w:val="00F570BE"/>
    <w:rsid w:val="00F57C53"/>
    <w:rsid w:val="00F61369"/>
    <w:rsid w:val="00F61857"/>
    <w:rsid w:val="00F62493"/>
    <w:rsid w:val="00F6263D"/>
    <w:rsid w:val="00F630CC"/>
    <w:rsid w:val="00F6340F"/>
    <w:rsid w:val="00F6382D"/>
    <w:rsid w:val="00F64183"/>
    <w:rsid w:val="00F6460A"/>
    <w:rsid w:val="00F64801"/>
    <w:rsid w:val="00F65528"/>
    <w:rsid w:val="00F6552A"/>
    <w:rsid w:val="00F65973"/>
    <w:rsid w:val="00F659C9"/>
    <w:rsid w:val="00F65F33"/>
    <w:rsid w:val="00F66F09"/>
    <w:rsid w:val="00F67083"/>
    <w:rsid w:val="00F6726F"/>
    <w:rsid w:val="00F673E0"/>
    <w:rsid w:val="00F6763E"/>
    <w:rsid w:val="00F67AE8"/>
    <w:rsid w:val="00F701BB"/>
    <w:rsid w:val="00F705FA"/>
    <w:rsid w:val="00F70BB4"/>
    <w:rsid w:val="00F70BEF"/>
    <w:rsid w:val="00F70F02"/>
    <w:rsid w:val="00F7175C"/>
    <w:rsid w:val="00F71E7D"/>
    <w:rsid w:val="00F71EFD"/>
    <w:rsid w:val="00F71F87"/>
    <w:rsid w:val="00F726C4"/>
    <w:rsid w:val="00F74359"/>
    <w:rsid w:val="00F74F88"/>
    <w:rsid w:val="00F75099"/>
    <w:rsid w:val="00F756D6"/>
    <w:rsid w:val="00F75FEF"/>
    <w:rsid w:val="00F76218"/>
    <w:rsid w:val="00F762BD"/>
    <w:rsid w:val="00F767A2"/>
    <w:rsid w:val="00F768B0"/>
    <w:rsid w:val="00F80405"/>
    <w:rsid w:val="00F80DFC"/>
    <w:rsid w:val="00F81350"/>
    <w:rsid w:val="00F815EC"/>
    <w:rsid w:val="00F81BF4"/>
    <w:rsid w:val="00F82623"/>
    <w:rsid w:val="00F82F1B"/>
    <w:rsid w:val="00F830CE"/>
    <w:rsid w:val="00F832DE"/>
    <w:rsid w:val="00F837D3"/>
    <w:rsid w:val="00F83BC0"/>
    <w:rsid w:val="00F83E51"/>
    <w:rsid w:val="00F8470C"/>
    <w:rsid w:val="00F84EE5"/>
    <w:rsid w:val="00F850D4"/>
    <w:rsid w:val="00F85329"/>
    <w:rsid w:val="00F85F24"/>
    <w:rsid w:val="00F8632C"/>
    <w:rsid w:val="00F87246"/>
    <w:rsid w:val="00F875AD"/>
    <w:rsid w:val="00F90CCC"/>
    <w:rsid w:val="00F928BF"/>
    <w:rsid w:val="00F9368E"/>
    <w:rsid w:val="00F93A63"/>
    <w:rsid w:val="00F93C50"/>
    <w:rsid w:val="00F93C79"/>
    <w:rsid w:val="00F94706"/>
    <w:rsid w:val="00F94763"/>
    <w:rsid w:val="00F951C1"/>
    <w:rsid w:val="00F95DB9"/>
    <w:rsid w:val="00F96C0F"/>
    <w:rsid w:val="00F97F08"/>
    <w:rsid w:val="00FA1654"/>
    <w:rsid w:val="00FA18EB"/>
    <w:rsid w:val="00FA1B39"/>
    <w:rsid w:val="00FA3930"/>
    <w:rsid w:val="00FA5C32"/>
    <w:rsid w:val="00FA6EDE"/>
    <w:rsid w:val="00FA7125"/>
    <w:rsid w:val="00FA788F"/>
    <w:rsid w:val="00FB0CCC"/>
    <w:rsid w:val="00FB0FFB"/>
    <w:rsid w:val="00FB1922"/>
    <w:rsid w:val="00FB19AA"/>
    <w:rsid w:val="00FB1CFC"/>
    <w:rsid w:val="00FB21CA"/>
    <w:rsid w:val="00FB2BBF"/>
    <w:rsid w:val="00FB2DF3"/>
    <w:rsid w:val="00FB301C"/>
    <w:rsid w:val="00FB3F19"/>
    <w:rsid w:val="00FB4518"/>
    <w:rsid w:val="00FB6044"/>
    <w:rsid w:val="00FB6059"/>
    <w:rsid w:val="00FB6ADA"/>
    <w:rsid w:val="00FB727C"/>
    <w:rsid w:val="00FB7D57"/>
    <w:rsid w:val="00FC003E"/>
    <w:rsid w:val="00FC0372"/>
    <w:rsid w:val="00FC050A"/>
    <w:rsid w:val="00FC137C"/>
    <w:rsid w:val="00FC16FD"/>
    <w:rsid w:val="00FC17B2"/>
    <w:rsid w:val="00FC17B9"/>
    <w:rsid w:val="00FC2627"/>
    <w:rsid w:val="00FC29E8"/>
    <w:rsid w:val="00FC4A60"/>
    <w:rsid w:val="00FC5001"/>
    <w:rsid w:val="00FC5816"/>
    <w:rsid w:val="00FC630B"/>
    <w:rsid w:val="00FC6321"/>
    <w:rsid w:val="00FC7047"/>
    <w:rsid w:val="00FC7EAE"/>
    <w:rsid w:val="00FD0512"/>
    <w:rsid w:val="00FD05D7"/>
    <w:rsid w:val="00FD0879"/>
    <w:rsid w:val="00FD0958"/>
    <w:rsid w:val="00FD0B2C"/>
    <w:rsid w:val="00FD0DD6"/>
    <w:rsid w:val="00FD1037"/>
    <w:rsid w:val="00FD1308"/>
    <w:rsid w:val="00FD1BC2"/>
    <w:rsid w:val="00FD1BD4"/>
    <w:rsid w:val="00FD23F8"/>
    <w:rsid w:val="00FD2C35"/>
    <w:rsid w:val="00FD30CC"/>
    <w:rsid w:val="00FD348B"/>
    <w:rsid w:val="00FD4294"/>
    <w:rsid w:val="00FD44D2"/>
    <w:rsid w:val="00FD6ED2"/>
    <w:rsid w:val="00FD77AB"/>
    <w:rsid w:val="00FD785E"/>
    <w:rsid w:val="00FD7876"/>
    <w:rsid w:val="00FD79EC"/>
    <w:rsid w:val="00FE00D8"/>
    <w:rsid w:val="00FE0EA8"/>
    <w:rsid w:val="00FE0FFA"/>
    <w:rsid w:val="00FE1091"/>
    <w:rsid w:val="00FE121B"/>
    <w:rsid w:val="00FE132D"/>
    <w:rsid w:val="00FE2174"/>
    <w:rsid w:val="00FE2311"/>
    <w:rsid w:val="00FE3307"/>
    <w:rsid w:val="00FE3CF9"/>
    <w:rsid w:val="00FE41F8"/>
    <w:rsid w:val="00FE4759"/>
    <w:rsid w:val="00FE4B52"/>
    <w:rsid w:val="00FE4CBC"/>
    <w:rsid w:val="00FE54BC"/>
    <w:rsid w:val="00FE57E0"/>
    <w:rsid w:val="00FE5BA4"/>
    <w:rsid w:val="00FE5E42"/>
    <w:rsid w:val="00FE663D"/>
    <w:rsid w:val="00FE7BA9"/>
    <w:rsid w:val="00FF051C"/>
    <w:rsid w:val="00FF05C8"/>
    <w:rsid w:val="00FF06E4"/>
    <w:rsid w:val="00FF18CA"/>
    <w:rsid w:val="00FF2DD6"/>
    <w:rsid w:val="00FF2FEE"/>
    <w:rsid w:val="00FF359F"/>
    <w:rsid w:val="00FF3916"/>
    <w:rsid w:val="00FF3D40"/>
    <w:rsid w:val="00FF3DBC"/>
    <w:rsid w:val="00FF41C4"/>
    <w:rsid w:val="00FF45B3"/>
    <w:rsid w:val="00FF4685"/>
    <w:rsid w:val="00FF47E3"/>
    <w:rsid w:val="00FF4948"/>
    <w:rsid w:val="00FF6119"/>
    <w:rsid w:val="00FF6BE1"/>
    <w:rsid w:val="00FF6E9D"/>
    <w:rsid w:val="00FF75E9"/>
    <w:rsid w:val="00FF78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EBCA1A"/>
  <w15:docId w15:val="{F84C3460-0969-4689-8095-0877495B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DDB"/>
    <w:pPr>
      <w:jc w:val="both"/>
    </w:pPr>
    <w:rPr>
      <w:rFonts w:ascii="Calibri" w:hAnsi="Calibri"/>
      <w:sz w:val="22"/>
      <w:szCs w:val="24"/>
    </w:rPr>
  </w:style>
  <w:style w:type="paragraph" w:styleId="Heading1">
    <w:name w:val="heading 1"/>
    <w:basedOn w:val="Normal"/>
    <w:next w:val="Heading2"/>
    <w:link w:val="Heading1Char"/>
    <w:qFormat/>
    <w:rsid w:val="00550E0F"/>
    <w:pPr>
      <w:keepNext/>
      <w:numPr>
        <w:numId w:val="1"/>
      </w:numPr>
      <w:pBdr>
        <w:top w:val="single" w:sz="6" w:space="2" w:color="auto"/>
      </w:pBdr>
      <w:tabs>
        <w:tab w:val="left" w:pos="709"/>
      </w:tabs>
      <w:spacing w:before="120" w:after="240"/>
      <w:ind w:left="709" w:hanging="709"/>
      <w:outlineLvl w:val="0"/>
    </w:pPr>
    <w:rPr>
      <w:rFonts w:asciiTheme="minorHAnsi" w:hAnsiTheme="minorHAnsi"/>
      <w:b/>
      <w:sz w:val="28"/>
      <w:szCs w:val="20"/>
      <w:lang w:eastAsia="en-US"/>
    </w:rPr>
  </w:style>
  <w:style w:type="paragraph" w:styleId="Heading2">
    <w:name w:val="heading 2"/>
    <w:basedOn w:val="Normal"/>
    <w:next w:val="Indent2"/>
    <w:link w:val="Heading2Char"/>
    <w:qFormat/>
    <w:rsid w:val="001003A7"/>
    <w:pPr>
      <w:keepNext/>
      <w:numPr>
        <w:ilvl w:val="1"/>
        <w:numId w:val="1"/>
      </w:numPr>
      <w:tabs>
        <w:tab w:val="clear" w:pos="142"/>
        <w:tab w:val="num" w:pos="0"/>
      </w:tabs>
      <w:spacing w:before="240" w:after="240"/>
      <w:ind w:left="737"/>
      <w:outlineLvl w:val="1"/>
    </w:pPr>
    <w:rPr>
      <w:rFonts w:asciiTheme="minorHAnsi" w:hAnsiTheme="minorHAnsi"/>
      <w:b/>
      <w:sz w:val="24"/>
      <w:szCs w:val="20"/>
      <w:lang w:eastAsia="en-US"/>
    </w:rPr>
  </w:style>
  <w:style w:type="paragraph" w:styleId="Heading3">
    <w:name w:val="heading 3"/>
    <w:basedOn w:val="Normal"/>
    <w:rsid w:val="00A3632F"/>
    <w:pPr>
      <w:numPr>
        <w:numId w:val="2"/>
      </w:numPr>
      <w:spacing w:after="240"/>
      <w:outlineLvl w:val="2"/>
    </w:pPr>
    <w:rPr>
      <w:b/>
      <w:i/>
      <w:szCs w:val="20"/>
      <w:lang w:eastAsia="en-US"/>
    </w:rPr>
  </w:style>
  <w:style w:type="paragraph" w:styleId="Heading4">
    <w:name w:val="heading 4"/>
    <w:basedOn w:val="Normal"/>
    <w:rsid w:val="008072D6"/>
    <w:pPr>
      <w:numPr>
        <w:ilvl w:val="3"/>
        <w:numId w:val="1"/>
      </w:numPr>
      <w:spacing w:after="240"/>
      <w:outlineLvl w:val="3"/>
    </w:pPr>
    <w:rPr>
      <w:sz w:val="23"/>
      <w:szCs w:val="20"/>
      <w:lang w:eastAsia="en-US"/>
    </w:rPr>
  </w:style>
  <w:style w:type="paragraph" w:styleId="Heading5">
    <w:name w:val="heading 5"/>
    <w:basedOn w:val="Normal"/>
    <w:rsid w:val="008072D6"/>
    <w:pPr>
      <w:numPr>
        <w:ilvl w:val="4"/>
        <w:numId w:val="1"/>
      </w:numPr>
      <w:spacing w:after="240"/>
      <w:outlineLvl w:val="4"/>
    </w:pPr>
    <w:rPr>
      <w:sz w:val="23"/>
      <w:szCs w:val="20"/>
      <w:lang w:eastAsia="en-US"/>
    </w:rPr>
  </w:style>
  <w:style w:type="paragraph" w:styleId="Heading6">
    <w:name w:val="heading 6"/>
    <w:basedOn w:val="Normal"/>
    <w:rsid w:val="008072D6"/>
    <w:pPr>
      <w:numPr>
        <w:ilvl w:val="5"/>
        <w:numId w:val="1"/>
      </w:numPr>
      <w:spacing w:after="240"/>
      <w:outlineLvl w:val="5"/>
    </w:pPr>
    <w:rPr>
      <w:sz w:val="23"/>
      <w:szCs w:val="20"/>
      <w:lang w:eastAsia="en-US"/>
    </w:rPr>
  </w:style>
  <w:style w:type="paragraph" w:styleId="Heading7">
    <w:name w:val="heading 7"/>
    <w:basedOn w:val="Normal"/>
    <w:rsid w:val="008072D6"/>
    <w:pPr>
      <w:numPr>
        <w:ilvl w:val="6"/>
        <w:numId w:val="1"/>
      </w:numPr>
      <w:spacing w:after="240"/>
      <w:outlineLvl w:val="6"/>
    </w:pPr>
    <w:rPr>
      <w:sz w:val="23"/>
      <w:szCs w:val="20"/>
      <w:lang w:eastAsia="en-US"/>
    </w:rPr>
  </w:style>
  <w:style w:type="paragraph" w:styleId="Heading8">
    <w:name w:val="heading 8"/>
    <w:basedOn w:val="Normal"/>
    <w:rsid w:val="008072D6"/>
    <w:pPr>
      <w:numPr>
        <w:ilvl w:val="7"/>
        <w:numId w:val="1"/>
      </w:numPr>
      <w:spacing w:after="240"/>
      <w:outlineLvl w:val="7"/>
    </w:pPr>
    <w:rPr>
      <w:sz w:val="23"/>
      <w:szCs w:val="20"/>
      <w:lang w:eastAsia="en-US"/>
    </w:rPr>
  </w:style>
  <w:style w:type="paragraph" w:styleId="Heading9">
    <w:name w:val="heading 9"/>
    <w:basedOn w:val="Normal"/>
    <w:rsid w:val="008072D6"/>
    <w:pPr>
      <w:numPr>
        <w:ilvl w:val="8"/>
        <w:numId w:val="1"/>
      </w:numPr>
      <w:spacing w:after="240"/>
      <w:outlineLvl w:val="8"/>
    </w:pPr>
    <w:rPr>
      <w:sz w:val="23"/>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584A"/>
    <w:pPr>
      <w:tabs>
        <w:tab w:val="center" w:pos="4153"/>
        <w:tab w:val="right" w:pos="8306"/>
      </w:tabs>
    </w:pPr>
  </w:style>
  <w:style w:type="paragraph" w:styleId="Footer">
    <w:name w:val="footer"/>
    <w:basedOn w:val="Normal"/>
    <w:link w:val="FooterChar"/>
    <w:uiPriority w:val="99"/>
    <w:rsid w:val="0064584A"/>
    <w:pPr>
      <w:tabs>
        <w:tab w:val="center" w:pos="4153"/>
        <w:tab w:val="right" w:pos="8306"/>
      </w:tabs>
    </w:pPr>
  </w:style>
  <w:style w:type="table" w:styleId="TableGrid">
    <w:name w:val="Table Grid"/>
    <w:basedOn w:val="TableNormal"/>
    <w:uiPriority w:val="59"/>
    <w:rsid w:val="00475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2554B"/>
    <w:rPr>
      <w:rFonts w:ascii="Tahoma" w:hAnsi="Tahoma" w:cs="Tahoma"/>
      <w:sz w:val="16"/>
      <w:szCs w:val="16"/>
    </w:rPr>
  </w:style>
  <w:style w:type="paragraph" w:styleId="Title">
    <w:name w:val="Title"/>
    <w:basedOn w:val="Normal"/>
    <w:qFormat/>
    <w:rsid w:val="008E2D28"/>
    <w:pPr>
      <w:jc w:val="center"/>
    </w:pPr>
    <w:rPr>
      <w:rFonts w:ascii="Arial" w:hAnsi="Arial" w:cs="Arial"/>
      <w:b/>
      <w:bCs/>
      <w:lang w:eastAsia="en-US"/>
    </w:rPr>
  </w:style>
  <w:style w:type="paragraph" w:customStyle="1" w:styleId="Indent2">
    <w:name w:val="Indent 2"/>
    <w:basedOn w:val="Normal"/>
    <w:link w:val="Indent2Char"/>
    <w:rsid w:val="008072D6"/>
    <w:pPr>
      <w:spacing w:after="240"/>
      <w:ind w:left="737"/>
    </w:pPr>
    <w:rPr>
      <w:sz w:val="23"/>
      <w:szCs w:val="20"/>
      <w:lang w:eastAsia="en-US"/>
    </w:rPr>
  </w:style>
  <w:style w:type="character" w:styleId="Strong">
    <w:name w:val="Strong"/>
    <w:rsid w:val="00664EBD"/>
    <w:rPr>
      <w:b/>
      <w:bCs/>
    </w:rPr>
  </w:style>
  <w:style w:type="character" w:customStyle="1" w:styleId="HeaderChar">
    <w:name w:val="Header Char"/>
    <w:link w:val="Header"/>
    <w:uiPriority w:val="99"/>
    <w:rsid w:val="00CC4E1F"/>
    <w:rPr>
      <w:sz w:val="24"/>
      <w:szCs w:val="24"/>
    </w:rPr>
  </w:style>
  <w:style w:type="character" w:customStyle="1" w:styleId="FooterChar">
    <w:name w:val="Footer Char"/>
    <w:link w:val="Footer"/>
    <w:uiPriority w:val="99"/>
    <w:rsid w:val="0072266D"/>
    <w:rPr>
      <w:sz w:val="24"/>
      <w:szCs w:val="24"/>
    </w:rPr>
  </w:style>
  <w:style w:type="character" w:customStyle="1" w:styleId="Heading1Char">
    <w:name w:val="Heading 1 Char"/>
    <w:link w:val="Heading1"/>
    <w:rsid w:val="00550E0F"/>
    <w:rPr>
      <w:rFonts w:asciiTheme="minorHAnsi" w:hAnsiTheme="minorHAnsi"/>
      <w:b/>
      <w:sz w:val="28"/>
      <w:lang w:eastAsia="en-US"/>
    </w:rPr>
  </w:style>
  <w:style w:type="character" w:customStyle="1" w:styleId="Heading2Char">
    <w:name w:val="Heading 2 Char"/>
    <w:link w:val="Heading2"/>
    <w:rsid w:val="001003A7"/>
    <w:rPr>
      <w:rFonts w:asciiTheme="minorHAnsi" w:hAnsiTheme="minorHAnsi"/>
      <w:b/>
      <w:sz w:val="24"/>
      <w:lang w:eastAsia="en-US"/>
    </w:rPr>
  </w:style>
  <w:style w:type="character" w:styleId="Emphasis">
    <w:name w:val="Emphasis"/>
    <w:rsid w:val="002A0C15"/>
    <w:rPr>
      <w:i/>
      <w:iCs/>
    </w:rPr>
  </w:style>
  <w:style w:type="paragraph" w:styleId="ListParagraph">
    <w:name w:val="List Paragraph"/>
    <w:basedOn w:val="Normal"/>
    <w:uiPriority w:val="34"/>
    <w:qFormat/>
    <w:rsid w:val="00B75F1B"/>
    <w:pPr>
      <w:ind w:left="720"/>
      <w:contextualSpacing/>
    </w:pPr>
  </w:style>
  <w:style w:type="table" w:customStyle="1" w:styleId="TableGrid1">
    <w:name w:val="Table Grid1"/>
    <w:basedOn w:val="TableNormal"/>
    <w:next w:val="TableGrid"/>
    <w:uiPriority w:val="59"/>
    <w:rsid w:val="004873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A77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174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E27ADA"/>
    <w:pPr>
      <w:keepLines/>
      <w:numPr>
        <w:numId w:val="0"/>
      </w:numPr>
      <w:pBdr>
        <w:top w:val="none" w:sz="0" w:space="0" w:color="auto"/>
      </w:pBdr>
      <w:spacing w:before="480" w:after="0" w:line="276" w:lineRule="auto"/>
      <w:outlineLvl w:val="9"/>
    </w:pPr>
    <w:rPr>
      <w:rFonts w:ascii="Cambria" w:eastAsia="MS Gothic" w:hAnsi="Cambria"/>
      <w:bCs/>
      <w:color w:val="365F91"/>
      <w:szCs w:val="28"/>
      <w:lang w:val="en-US" w:eastAsia="ja-JP"/>
    </w:rPr>
  </w:style>
  <w:style w:type="paragraph" w:styleId="TOC1">
    <w:name w:val="toc 1"/>
    <w:basedOn w:val="Normal"/>
    <w:next w:val="Normal"/>
    <w:autoRedefine/>
    <w:uiPriority w:val="39"/>
    <w:rsid w:val="00DE72EA"/>
    <w:pPr>
      <w:tabs>
        <w:tab w:val="right" w:leader="dot" w:pos="9629"/>
      </w:tabs>
      <w:spacing w:before="200" w:after="120"/>
      <w:ind w:left="567" w:hanging="567"/>
    </w:pPr>
    <w:rPr>
      <w:b/>
      <w:sz w:val="24"/>
    </w:rPr>
  </w:style>
  <w:style w:type="paragraph" w:styleId="TOC2">
    <w:name w:val="toc 2"/>
    <w:basedOn w:val="Normal"/>
    <w:next w:val="Normal"/>
    <w:autoRedefine/>
    <w:uiPriority w:val="39"/>
    <w:rsid w:val="001D5AEC"/>
    <w:pPr>
      <w:tabs>
        <w:tab w:val="left" w:pos="1276"/>
        <w:tab w:val="right" w:leader="dot" w:pos="9628"/>
      </w:tabs>
      <w:spacing w:after="80"/>
      <w:ind w:left="1134" w:hanging="567"/>
    </w:pPr>
  </w:style>
  <w:style w:type="character" w:styleId="Hyperlink">
    <w:name w:val="Hyperlink"/>
    <w:uiPriority w:val="99"/>
    <w:unhideWhenUsed/>
    <w:rsid w:val="00E27ADA"/>
    <w:rPr>
      <w:color w:val="0000FF"/>
      <w:u w:val="single"/>
    </w:rPr>
  </w:style>
  <w:style w:type="table" w:customStyle="1" w:styleId="Events1">
    <w:name w:val="Events1"/>
    <w:basedOn w:val="TableNormal"/>
    <w:next w:val="TableGrid"/>
    <w:uiPriority w:val="59"/>
    <w:rsid w:val="00E959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sz w:val="22"/>
      </w:rPr>
      <w:tblPr/>
      <w:tcPr>
        <w:shd w:val="clear" w:color="auto" w:fill="FFC022"/>
      </w:tcPr>
    </w:tblStylePr>
  </w:style>
  <w:style w:type="table" w:styleId="TableColorful2">
    <w:name w:val="Table Colorful 2"/>
    <w:basedOn w:val="TableNormal"/>
    <w:rsid w:val="001D113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styleId="CommentReference">
    <w:name w:val="annotation reference"/>
    <w:rsid w:val="00807EBC"/>
    <w:rPr>
      <w:sz w:val="16"/>
      <w:szCs w:val="16"/>
    </w:rPr>
  </w:style>
  <w:style w:type="paragraph" w:styleId="CommentText">
    <w:name w:val="annotation text"/>
    <w:basedOn w:val="Normal"/>
    <w:link w:val="CommentTextChar"/>
    <w:rsid w:val="00807EBC"/>
    <w:rPr>
      <w:sz w:val="20"/>
      <w:szCs w:val="20"/>
    </w:rPr>
  </w:style>
  <w:style w:type="character" w:customStyle="1" w:styleId="CommentTextChar">
    <w:name w:val="Comment Text Char"/>
    <w:basedOn w:val="DefaultParagraphFont"/>
    <w:link w:val="CommentText"/>
    <w:rsid w:val="00807EBC"/>
  </w:style>
  <w:style w:type="paragraph" w:styleId="CommentSubject">
    <w:name w:val="annotation subject"/>
    <w:basedOn w:val="CommentText"/>
    <w:next w:val="CommentText"/>
    <w:link w:val="CommentSubjectChar"/>
    <w:rsid w:val="00807EBC"/>
    <w:rPr>
      <w:b/>
      <w:bCs/>
    </w:rPr>
  </w:style>
  <w:style w:type="character" w:customStyle="1" w:styleId="CommentSubjectChar">
    <w:name w:val="Comment Subject Char"/>
    <w:link w:val="CommentSubject"/>
    <w:rsid w:val="00807EBC"/>
    <w:rPr>
      <w:b/>
      <w:bCs/>
    </w:rPr>
  </w:style>
  <w:style w:type="paragraph" w:customStyle="1" w:styleId="TableText">
    <w:name w:val="Table Text"/>
    <w:basedOn w:val="Normal"/>
    <w:qFormat/>
    <w:rsid w:val="00342311"/>
    <w:pPr>
      <w:spacing w:before="40" w:after="40"/>
    </w:pPr>
    <w:rPr>
      <w:sz w:val="20"/>
    </w:rPr>
  </w:style>
  <w:style w:type="paragraph" w:customStyle="1" w:styleId="TableTitle">
    <w:name w:val="Table Title"/>
    <w:basedOn w:val="Normal"/>
    <w:qFormat/>
    <w:rsid w:val="00601B9E"/>
    <w:pPr>
      <w:keepNext/>
      <w:spacing w:after="120"/>
    </w:pPr>
    <w:rPr>
      <w:b/>
      <w:i/>
    </w:rPr>
  </w:style>
  <w:style w:type="paragraph" w:styleId="BodyText">
    <w:name w:val="Body Text"/>
    <w:basedOn w:val="Normal"/>
    <w:link w:val="BodyTextChar"/>
    <w:uiPriority w:val="1"/>
    <w:rsid w:val="00361152"/>
    <w:pPr>
      <w:widowControl w:val="0"/>
      <w:autoSpaceDE w:val="0"/>
      <w:autoSpaceDN w:val="0"/>
      <w:adjustRightInd w:val="0"/>
      <w:ind w:left="1094"/>
      <w:jc w:val="left"/>
    </w:pPr>
    <w:rPr>
      <w:rFonts w:ascii="Cambria" w:eastAsiaTheme="minorEastAsia" w:hAnsi="Cambria" w:cs="Cambria"/>
      <w:szCs w:val="22"/>
    </w:rPr>
  </w:style>
  <w:style w:type="character" w:customStyle="1" w:styleId="BodyTextChar">
    <w:name w:val="Body Text Char"/>
    <w:basedOn w:val="DefaultParagraphFont"/>
    <w:link w:val="BodyText"/>
    <w:uiPriority w:val="1"/>
    <w:rsid w:val="00361152"/>
    <w:rPr>
      <w:rFonts w:ascii="Cambria" w:eastAsiaTheme="minorEastAsia" w:hAnsi="Cambria" w:cs="Cambria"/>
      <w:sz w:val="22"/>
      <w:szCs w:val="22"/>
    </w:rPr>
  </w:style>
  <w:style w:type="paragraph" w:customStyle="1" w:styleId="TableParagraph">
    <w:name w:val="Table Paragraph"/>
    <w:basedOn w:val="Normal"/>
    <w:uiPriority w:val="1"/>
    <w:rsid w:val="00D55E19"/>
    <w:pPr>
      <w:widowControl w:val="0"/>
      <w:autoSpaceDE w:val="0"/>
      <w:autoSpaceDN w:val="0"/>
      <w:adjustRightInd w:val="0"/>
      <w:jc w:val="left"/>
    </w:pPr>
    <w:rPr>
      <w:rFonts w:ascii="Times New Roman" w:eastAsiaTheme="minorEastAsia" w:hAnsi="Times New Roman"/>
      <w:sz w:val="24"/>
    </w:rPr>
  </w:style>
  <w:style w:type="paragraph" w:customStyle="1" w:styleId="EndNoteBibliographyTitle">
    <w:name w:val="EndNote Bibliography Title"/>
    <w:basedOn w:val="Normal"/>
    <w:link w:val="EndNoteBibliographyTitleChar"/>
    <w:rsid w:val="00445C8B"/>
    <w:pPr>
      <w:jc w:val="center"/>
    </w:pPr>
    <w:rPr>
      <w:noProof/>
      <w:lang w:eastAsia="en-US"/>
    </w:rPr>
  </w:style>
  <w:style w:type="character" w:customStyle="1" w:styleId="Indent2Char">
    <w:name w:val="Indent 2 Char"/>
    <w:basedOn w:val="DefaultParagraphFont"/>
    <w:link w:val="Indent2"/>
    <w:rsid w:val="00445C8B"/>
    <w:rPr>
      <w:rFonts w:ascii="Calibri" w:hAnsi="Calibri"/>
      <w:sz w:val="23"/>
      <w:lang w:eastAsia="en-US"/>
    </w:rPr>
  </w:style>
  <w:style w:type="character" w:customStyle="1" w:styleId="EndNoteBibliographyTitleChar">
    <w:name w:val="EndNote Bibliography Title Char"/>
    <w:basedOn w:val="Indent2Char"/>
    <w:link w:val="EndNoteBibliographyTitle"/>
    <w:rsid w:val="00445C8B"/>
    <w:rPr>
      <w:rFonts w:ascii="Calibri" w:hAnsi="Calibri"/>
      <w:noProof/>
      <w:sz w:val="22"/>
      <w:szCs w:val="24"/>
      <w:lang w:eastAsia="en-US"/>
    </w:rPr>
  </w:style>
  <w:style w:type="paragraph" w:customStyle="1" w:styleId="EndNoteBibliography">
    <w:name w:val="EndNote Bibliography"/>
    <w:basedOn w:val="Normal"/>
    <w:link w:val="EndNoteBibliographyChar"/>
    <w:rsid w:val="00445C8B"/>
    <w:pPr>
      <w:jc w:val="left"/>
    </w:pPr>
    <w:rPr>
      <w:noProof/>
      <w:lang w:eastAsia="en-US"/>
    </w:rPr>
  </w:style>
  <w:style w:type="character" w:customStyle="1" w:styleId="EndNoteBibliographyChar">
    <w:name w:val="EndNote Bibliography Char"/>
    <w:basedOn w:val="Indent2Char"/>
    <w:link w:val="EndNoteBibliography"/>
    <w:rsid w:val="00445C8B"/>
    <w:rPr>
      <w:rFonts w:ascii="Calibri" w:hAnsi="Calibri"/>
      <w:noProof/>
      <w:sz w:val="22"/>
      <w:szCs w:val="24"/>
      <w:lang w:eastAsia="en-US"/>
    </w:rPr>
  </w:style>
  <w:style w:type="character" w:styleId="FootnoteReference">
    <w:name w:val="footnote reference"/>
    <w:basedOn w:val="DefaultParagraphFont"/>
    <w:uiPriority w:val="99"/>
    <w:unhideWhenUsed/>
    <w:rsid w:val="00445C8B"/>
    <w:rPr>
      <w:vertAlign w:val="superscript"/>
    </w:rPr>
  </w:style>
  <w:style w:type="paragraph" w:styleId="TOC3">
    <w:name w:val="toc 3"/>
    <w:basedOn w:val="Normal"/>
    <w:next w:val="Normal"/>
    <w:autoRedefine/>
    <w:uiPriority w:val="39"/>
    <w:rsid w:val="005C6F13"/>
    <w:pPr>
      <w:spacing w:after="100"/>
      <w:ind w:left="440"/>
    </w:pPr>
  </w:style>
  <w:style w:type="character" w:styleId="FollowedHyperlink">
    <w:name w:val="FollowedHyperlink"/>
    <w:basedOn w:val="DefaultParagraphFont"/>
    <w:rsid w:val="00C96481"/>
    <w:rPr>
      <w:color w:val="800080" w:themeColor="followedHyperlink"/>
      <w:u w:val="single"/>
    </w:rPr>
  </w:style>
  <w:style w:type="paragraph" w:customStyle="1" w:styleId="Default">
    <w:name w:val="Default"/>
    <w:rsid w:val="00553B74"/>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AF0DE1"/>
    <w:pPr>
      <w:spacing w:after="200" w:line="276" w:lineRule="auto"/>
      <w:jc w:val="left"/>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AF0DE1"/>
    <w:rPr>
      <w:rFonts w:ascii="Calibri" w:eastAsia="Calibri" w:hAnsi="Calibri"/>
      <w:lang w:eastAsia="en-US"/>
    </w:rPr>
  </w:style>
  <w:style w:type="paragraph" w:customStyle="1" w:styleId="Bullet1">
    <w:name w:val="Bullet 1"/>
    <w:basedOn w:val="ListParagraph"/>
    <w:qFormat/>
    <w:rsid w:val="00884EA8"/>
    <w:pPr>
      <w:numPr>
        <w:numId w:val="4"/>
      </w:numPr>
      <w:spacing w:before="120"/>
      <w:contextualSpacing w:val="0"/>
    </w:pPr>
  </w:style>
  <w:style w:type="paragraph" w:styleId="PlainText">
    <w:name w:val="Plain Text"/>
    <w:basedOn w:val="Normal"/>
    <w:link w:val="PlainTextChar"/>
    <w:uiPriority w:val="99"/>
    <w:unhideWhenUsed/>
    <w:rsid w:val="003301FB"/>
    <w:pPr>
      <w:jc w:val="left"/>
    </w:pPr>
    <w:rPr>
      <w:rFonts w:eastAsiaTheme="minorEastAsia"/>
      <w:szCs w:val="21"/>
    </w:rPr>
  </w:style>
  <w:style w:type="character" w:customStyle="1" w:styleId="PlainTextChar">
    <w:name w:val="Plain Text Char"/>
    <w:basedOn w:val="DefaultParagraphFont"/>
    <w:link w:val="PlainText"/>
    <w:uiPriority w:val="99"/>
    <w:rsid w:val="003301FB"/>
    <w:rPr>
      <w:rFonts w:ascii="Calibri" w:eastAsiaTheme="minorEastAsia" w:hAnsi="Calibri"/>
      <w:sz w:val="22"/>
      <w:szCs w:val="21"/>
    </w:rPr>
  </w:style>
  <w:style w:type="table" w:customStyle="1" w:styleId="TableGrid2">
    <w:name w:val="Table Grid2"/>
    <w:basedOn w:val="TableNormal"/>
    <w:next w:val="TableGrid"/>
    <w:uiPriority w:val="59"/>
    <w:rsid w:val="00777B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C1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5820">
      <w:bodyDiv w:val="1"/>
      <w:marLeft w:val="0"/>
      <w:marRight w:val="0"/>
      <w:marTop w:val="0"/>
      <w:marBottom w:val="0"/>
      <w:divBdr>
        <w:top w:val="none" w:sz="0" w:space="0" w:color="auto"/>
        <w:left w:val="none" w:sz="0" w:space="0" w:color="auto"/>
        <w:bottom w:val="none" w:sz="0" w:space="0" w:color="auto"/>
        <w:right w:val="none" w:sz="0" w:space="0" w:color="auto"/>
      </w:divBdr>
    </w:div>
    <w:div w:id="204568159">
      <w:bodyDiv w:val="1"/>
      <w:marLeft w:val="0"/>
      <w:marRight w:val="0"/>
      <w:marTop w:val="0"/>
      <w:marBottom w:val="0"/>
      <w:divBdr>
        <w:top w:val="none" w:sz="0" w:space="0" w:color="auto"/>
        <w:left w:val="none" w:sz="0" w:space="0" w:color="auto"/>
        <w:bottom w:val="none" w:sz="0" w:space="0" w:color="auto"/>
        <w:right w:val="none" w:sz="0" w:space="0" w:color="auto"/>
      </w:divBdr>
    </w:div>
    <w:div w:id="210313227">
      <w:bodyDiv w:val="1"/>
      <w:marLeft w:val="0"/>
      <w:marRight w:val="0"/>
      <w:marTop w:val="0"/>
      <w:marBottom w:val="0"/>
      <w:divBdr>
        <w:top w:val="none" w:sz="0" w:space="0" w:color="auto"/>
        <w:left w:val="none" w:sz="0" w:space="0" w:color="auto"/>
        <w:bottom w:val="none" w:sz="0" w:space="0" w:color="auto"/>
        <w:right w:val="none" w:sz="0" w:space="0" w:color="auto"/>
      </w:divBdr>
    </w:div>
    <w:div w:id="261959205">
      <w:bodyDiv w:val="1"/>
      <w:marLeft w:val="0"/>
      <w:marRight w:val="0"/>
      <w:marTop w:val="0"/>
      <w:marBottom w:val="0"/>
      <w:divBdr>
        <w:top w:val="none" w:sz="0" w:space="0" w:color="auto"/>
        <w:left w:val="none" w:sz="0" w:space="0" w:color="auto"/>
        <w:bottom w:val="none" w:sz="0" w:space="0" w:color="auto"/>
        <w:right w:val="none" w:sz="0" w:space="0" w:color="auto"/>
      </w:divBdr>
    </w:div>
    <w:div w:id="392702200">
      <w:bodyDiv w:val="1"/>
      <w:marLeft w:val="0"/>
      <w:marRight w:val="0"/>
      <w:marTop w:val="0"/>
      <w:marBottom w:val="0"/>
      <w:divBdr>
        <w:top w:val="none" w:sz="0" w:space="0" w:color="auto"/>
        <w:left w:val="none" w:sz="0" w:space="0" w:color="auto"/>
        <w:bottom w:val="none" w:sz="0" w:space="0" w:color="auto"/>
        <w:right w:val="none" w:sz="0" w:space="0" w:color="auto"/>
      </w:divBdr>
    </w:div>
    <w:div w:id="463471663">
      <w:bodyDiv w:val="1"/>
      <w:marLeft w:val="0"/>
      <w:marRight w:val="0"/>
      <w:marTop w:val="0"/>
      <w:marBottom w:val="0"/>
      <w:divBdr>
        <w:top w:val="none" w:sz="0" w:space="0" w:color="auto"/>
        <w:left w:val="none" w:sz="0" w:space="0" w:color="auto"/>
        <w:bottom w:val="none" w:sz="0" w:space="0" w:color="auto"/>
        <w:right w:val="none" w:sz="0" w:space="0" w:color="auto"/>
      </w:divBdr>
    </w:div>
    <w:div w:id="506135564">
      <w:bodyDiv w:val="1"/>
      <w:marLeft w:val="0"/>
      <w:marRight w:val="0"/>
      <w:marTop w:val="0"/>
      <w:marBottom w:val="0"/>
      <w:divBdr>
        <w:top w:val="none" w:sz="0" w:space="0" w:color="auto"/>
        <w:left w:val="none" w:sz="0" w:space="0" w:color="auto"/>
        <w:bottom w:val="none" w:sz="0" w:space="0" w:color="auto"/>
        <w:right w:val="none" w:sz="0" w:space="0" w:color="auto"/>
      </w:divBdr>
    </w:div>
    <w:div w:id="674115752">
      <w:bodyDiv w:val="1"/>
      <w:marLeft w:val="0"/>
      <w:marRight w:val="0"/>
      <w:marTop w:val="0"/>
      <w:marBottom w:val="0"/>
      <w:divBdr>
        <w:top w:val="none" w:sz="0" w:space="0" w:color="auto"/>
        <w:left w:val="none" w:sz="0" w:space="0" w:color="auto"/>
        <w:bottom w:val="none" w:sz="0" w:space="0" w:color="auto"/>
        <w:right w:val="none" w:sz="0" w:space="0" w:color="auto"/>
      </w:divBdr>
    </w:div>
    <w:div w:id="711075937">
      <w:bodyDiv w:val="1"/>
      <w:marLeft w:val="0"/>
      <w:marRight w:val="0"/>
      <w:marTop w:val="0"/>
      <w:marBottom w:val="0"/>
      <w:divBdr>
        <w:top w:val="none" w:sz="0" w:space="0" w:color="auto"/>
        <w:left w:val="none" w:sz="0" w:space="0" w:color="auto"/>
        <w:bottom w:val="none" w:sz="0" w:space="0" w:color="auto"/>
        <w:right w:val="none" w:sz="0" w:space="0" w:color="auto"/>
      </w:divBdr>
    </w:div>
    <w:div w:id="794255638">
      <w:bodyDiv w:val="1"/>
      <w:marLeft w:val="0"/>
      <w:marRight w:val="0"/>
      <w:marTop w:val="0"/>
      <w:marBottom w:val="0"/>
      <w:divBdr>
        <w:top w:val="none" w:sz="0" w:space="0" w:color="auto"/>
        <w:left w:val="none" w:sz="0" w:space="0" w:color="auto"/>
        <w:bottom w:val="none" w:sz="0" w:space="0" w:color="auto"/>
        <w:right w:val="none" w:sz="0" w:space="0" w:color="auto"/>
      </w:divBdr>
    </w:div>
    <w:div w:id="800423419">
      <w:bodyDiv w:val="1"/>
      <w:marLeft w:val="0"/>
      <w:marRight w:val="0"/>
      <w:marTop w:val="0"/>
      <w:marBottom w:val="0"/>
      <w:divBdr>
        <w:top w:val="none" w:sz="0" w:space="0" w:color="auto"/>
        <w:left w:val="none" w:sz="0" w:space="0" w:color="auto"/>
        <w:bottom w:val="none" w:sz="0" w:space="0" w:color="auto"/>
        <w:right w:val="none" w:sz="0" w:space="0" w:color="auto"/>
      </w:divBdr>
    </w:div>
    <w:div w:id="801579021">
      <w:bodyDiv w:val="1"/>
      <w:marLeft w:val="0"/>
      <w:marRight w:val="0"/>
      <w:marTop w:val="0"/>
      <w:marBottom w:val="0"/>
      <w:divBdr>
        <w:top w:val="none" w:sz="0" w:space="0" w:color="auto"/>
        <w:left w:val="none" w:sz="0" w:space="0" w:color="auto"/>
        <w:bottom w:val="none" w:sz="0" w:space="0" w:color="auto"/>
        <w:right w:val="none" w:sz="0" w:space="0" w:color="auto"/>
      </w:divBdr>
    </w:div>
    <w:div w:id="863130588">
      <w:bodyDiv w:val="1"/>
      <w:marLeft w:val="0"/>
      <w:marRight w:val="0"/>
      <w:marTop w:val="0"/>
      <w:marBottom w:val="0"/>
      <w:divBdr>
        <w:top w:val="none" w:sz="0" w:space="0" w:color="auto"/>
        <w:left w:val="none" w:sz="0" w:space="0" w:color="auto"/>
        <w:bottom w:val="none" w:sz="0" w:space="0" w:color="auto"/>
        <w:right w:val="none" w:sz="0" w:space="0" w:color="auto"/>
      </w:divBdr>
    </w:div>
    <w:div w:id="868179523">
      <w:bodyDiv w:val="1"/>
      <w:marLeft w:val="0"/>
      <w:marRight w:val="0"/>
      <w:marTop w:val="0"/>
      <w:marBottom w:val="0"/>
      <w:divBdr>
        <w:top w:val="none" w:sz="0" w:space="0" w:color="auto"/>
        <w:left w:val="none" w:sz="0" w:space="0" w:color="auto"/>
        <w:bottom w:val="none" w:sz="0" w:space="0" w:color="auto"/>
        <w:right w:val="none" w:sz="0" w:space="0" w:color="auto"/>
      </w:divBdr>
    </w:div>
    <w:div w:id="927469073">
      <w:bodyDiv w:val="1"/>
      <w:marLeft w:val="0"/>
      <w:marRight w:val="0"/>
      <w:marTop w:val="0"/>
      <w:marBottom w:val="0"/>
      <w:divBdr>
        <w:top w:val="none" w:sz="0" w:space="0" w:color="auto"/>
        <w:left w:val="none" w:sz="0" w:space="0" w:color="auto"/>
        <w:bottom w:val="none" w:sz="0" w:space="0" w:color="auto"/>
        <w:right w:val="none" w:sz="0" w:space="0" w:color="auto"/>
      </w:divBdr>
    </w:div>
    <w:div w:id="989558547">
      <w:bodyDiv w:val="1"/>
      <w:marLeft w:val="0"/>
      <w:marRight w:val="0"/>
      <w:marTop w:val="0"/>
      <w:marBottom w:val="0"/>
      <w:divBdr>
        <w:top w:val="none" w:sz="0" w:space="0" w:color="auto"/>
        <w:left w:val="none" w:sz="0" w:space="0" w:color="auto"/>
        <w:bottom w:val="none" w:sz="0" w:space="0" w:color="auto"/>
        <w:right w:val="none" w:sz="0" w:space="0" w:color="auto"/>
      </w:divBdr>
    </w:div>
    <w:div w:id="1166213951">
      <w:bodyDiv w:val="1"/>
      <w:marLeft w:val="0"/>
      <w:marRight w:val="0"/>
      <w:marTop w:val="0"/>
      <w:marBottom w:val="0"/>
      <w:divBdr>
        <w:top w:val="none" w:sz="0" w:space="0" w:color="auto"/>
        <w:left w:val="none" w:sz="0" w:space="0" w:color="auto"/>
        <w:bottom w:val="none" w:sz="0" w:space="0" w:color="auto"/>
        <w:right w:val="none" w:sz="0" w:space="0" w:color="auto"/>
      </w:divBdr>
    </w:div>
    <w:div w:id="1216428728">
      <w:bodyDiv w:val="1"/>
      <w:marLeft w:val="0"/>
      <w:marRight w:val="0"/>
      <w:marTop w:val="0"/>
      <w:marBottom w:val="0"/>
      <w:divBdr>
        <w:top w:val="none" w:sz="0" w:space="0" w:color="auto"/>
        <w:left w:val="none" w:sz="0" w:space="0" w:color="auto"/>
        <w:bottom w:val="none" w:sz="0" w:space="0" w:color="auto"/>
        <w:right w:val="none" w:sz="0" w:space="0" w:color="auto"/>
      </w:divBdr>
    </w:div>
    <w:div w:id="1230379537">
      <w:bodyDiv w:val="1"/>
      <w:marLeft w:val="0"/>
      <w:marRight w:val="0"/>
      <w:marTop w:val="0"/>
      <w:marBottom w:val="0"/>
      <w:divBdr>
        <w:top w:val="none" w:sz="0" w:space="0" w:color="auto"/>
        <w:left w:val="none" w:sz="0" w:space="0" w:color="auto"/>
        <w:bottom w:val="none" w:sz="0" w:space="0" w:color="auto"/>
        <w:right w:val="none" w:sz="0" w:space="0" w:color="auto"/>
      </w:divBdr>
    </w:div>
    <w:div w:id="1287616493">
      <w:bodyDiv w:val="1"/>
      <w:marLeft w:val="0"/>
      <w:marRight w:val="0"/>
      <w:marTop w:val="0"/>
      <w:marBottom w:val="0"/>
      <w:divBdr>
        <w:top w:val="none" w:sz="0" w:space="0" w:color="auto"/>
        <w:left w:val="none" w:sz="0" w:space="0" w:color="auto"/>
        <w:bottom w:val="none" w:sz="0" w:space="0" w:color="auto"/>
        <w:right w:val="none" w:sz="0" w:space="0" w:color="auto"/>
      </w:divBdr>
    </w:div>
    <w:div w:id="1327517996">
      <w:bodyDiv w:val="1"/>
      <w:marLeft w:val="0"/>
      <w:marRight w:val="0"/>
      <w:marTop w:val="0"/>
      <w:marBottom w:val="0"/>
      <w:divBdr>
        <w:top w:val="none" w:sz="0" w:space="0" w:color="auto"/>
        <w:left w:val="none" w:sz="0" w:space="0" w:color="auto"/>
        <w:bottom w:val="none" w:sz="0" w:space="0" w:color="auto"/>
        <w:right w:val="none" w:sz="0" w:space="0" w:color="auto"/>
      </w:divBdr>
    </w:div>
    <w:div w:id="1376126413">
      <w:bodyDiv w:val="1"/>
      <w:marLeft w:val="0"/>
      <w:marRight w:val="0"/>
      <w:marTop w:val="0"/>
      <w:marBottom w:val="0"/>
      <w:divBdr>
        <w:top w:val="none" w:sz="0" w:space="0" w:color="auto"/>
        <w:left w:val="none" w:sz="0" w:space="0" w:color="auto"/>
        <w:bottom w:val="none" w:sz="0" w:space="0" w:color="auto"/>
        <w:right w:val="none" w:sz="0" w:space="0" w:color="auto"/>
      </w:divBdr>
    </w:div>
    <w:div w:id="1406495198">
      <w:bodyDiv w:val="1"/>
      <w:marLeft w:val="0"/>
      <w:marRight w:val="0"/>
      <w:marTop w:val="0"/>
      <w:marBottom w:val="0"/>
      <w:divBdr>
        <w:top w:val="none" w:sz="0" w:space="0" w:color="auto"/>
        <w:left w:val="none" w:sz="0" w:space="0" w:color="auto"/>
        <w:bottom w:val="none" w:sz="0" w:space="0" w:color="auto"/>
        <w:right w:val="none" w:sz="0" w:space="0" w:color="auto"/>
      </w:divBdr>
    </w:div>
    <w:div w:id="1409112778">
      <w:bodyDiv w:val="1"/>
      <w:marLeft w:val="0"/>
      <w:marRight w:val="0"/>
      <w:marTop w:val="0"/>
      <w:marBottom w:val="0"/>
      <w:divBdr>
        <w:top w:val="none" w:sz="0" w:space="0" w:color="auto"/>
        <w:left w:val="none" w:sz="0" w:space="0" w:color="auto"/>
        <w:bottom w:val="none" w:sz="0" w:space="0" w:color="auto"/>
        <w:right w:val="none" w:sz="0" w:space="0" w:color="auto"/>
      </w:divBdr>
    </w:div>
    <w:div w:id="1533036785">
      <w:bodyDiv w:val="1"/>
      <w:marLeft w:val="0"/>
      <w:marRight w:val="0"/>
      <w:marTop w:val="0"/>
      <w:marBottom w:val="0"/>
      <w:divBdr>
        <w:top w:val="none" w:sz="0" w:space="0" w:color="auto"/>
        <w:left w:val="none" w:sz="0" w:space="0" w:color="auto"/>
        <w:bottom w:val="none" w:sz="0" w:space="0" w:color="auto"/>
        <w:right w:val="none" w:sz="0" w:space="0" w:color="auto"/>
      </w:divBdr>
    </w:div>
    <w:div w:id="1535534586">
      <w:bodyDiv w:val="1"/>
      <w:marLeft w:val="0"/>
      <w:marRight w:val="0"/>
      <w:marTop w:val="0"/>
      <w:marBottom w:val="0"/>
      <w:divBdr>
        <w:top w:val="none" w:sz="0" w:space="0" w:color="auto"/>
        <w:left w:val="none" w:sz="0" w:space="0" w:color="auto"/>
        <w:bottom w:val="none" w:sz="0" w:space="0" w:color="auto"/>
        <w:right w:val="none" w:sz="0" w:space="0" w:color="auto"/>
      </w:divBdr>
    </w:div>
    <w:div w:id="1544488684">
      <w:bodyDiv w:val="1"/>
      <w:marLeft w:val="0"/>
      <w:marRight w:val="0"/>
      <w:marTop w:val="0"/>
      <w:marBottom w:val="0"/>
      <w:divBdr>
        <w:top w:val="none" w:sz="0" w:space="0" w:color="auto"/>
        <w:left w:val="none" w:sz="0" w:space="0" w:color="auto"/>
        <w:bottom w:val="none" w:sz="0" w:space="0" w:color="auto"/>
        <w:right w:val="none" w:sz="0" w:space="0" w:color="auto"/>
      </w:divBdr>
    </w:div>
    <w:div w:id="1570119909">
      <w:bodyDiv w:val="1"/>
      <w:marLeft w:val="0"/>
      <w:marRight w:val="0"/>
      <w:marTop w:val="0"/>
      <w:marBottom w:val="0"/>
      <w:divBdr>
        <w:top w:val="none" w:sz="0" w:space="0" w:color="auto"/>
        <w:left w:val="none" w:sz="0" w:space="0" w:color="auto"/>
        <w:bottom w:val="none" w:sz="0" w:space="0" w:color="auto"/>
        <w:right w:val="none" w:sz="0" w:space="0" w:color="auto"/>
      </w:divBdr>
    </w:div>
    <w:div w:id="1584802536">
      <w:bodyDiv w:val="1"/>
      <w:marLeft w:val="0"/>
      <w:marRight w:val="0"/>
      <w:marTop w:val="0"/>
      <w:marBottom w:val="0"/>
      <w:divBdr>
        <w:top w:val="none" w:sz="0" w:space="0" w:color="auto"/>
        <w:left w:val="none" w:sz="0" w:space="0" w:color="auto"/>
        <w:bottom w:val="none" w:sz="0" w:space="0" w:color="auto"/>
        <w:right w:val="none" w:sz="0" w:space="0" w:color="auto"/>
      </w:divBdr>
    </w:div>
    <w:div w:id="1657882206">
      <w:bodyDiv w:val="1"/>
      <w:marLeft w:val="0"/>
      <w:marRight w:val="0"/>
      <w:marTop w:val="0"/>
      <w:marBottom w:val="0"/>
      <w:divBdr>
        <w:top w:val="none" w:sz="0" w:space="0" w:color="auto"/>
        <w:left w:val="none" w:sz="0" w:space="0" w:color="auto"/>
        <w:bottom w:val="none" w:sz="0" w:space="0" w:color="auto"/>
        <w:right w:val="none" w:sz="0" w:space="0" w:color="auto"/>
      </w:divBdr>
      <w:divsChild>
        <w:div w:id="1832670274">
          <w:marLeft w:val="1080"/>
          <w:marRight w:val="0"/>
          <w:marTop w:val="115"/>
          <w:marBottom w:val="0"/>
          <w:divBdr>
            <w:top w:val="none" w:sz="0" w:space="0" w:color="auto"/>
            <w:left w:val="none" w:sz="0" w:space="0" w:color="auto"/>
            <w:bottom w:val="none" w:sz="0" w:space="0" w:color="auto"/>
            <w:right w:val="none" w:sz="0" w:space="0" w:color="auto"/>
          </w:divBdr>
        </w:div>
        <w:div w:id="1319843205">
          <w:marLeft w:val="1714"/>
          <w:marRight w:val="0"/>
          <w:marTop w:val="115"/>
          <w:marBottom w:val="0"/>
          <w:divBdr>
            <w:top w:val="none" w:sz="0" w:space="0" w:color="auto"/>
            <w:left w:val="none" w:sz="0" w:space="0" w:color="auto"/>
            <w:bottom w:val="none" w:sz="0" w:space="0" w:color="auto"/>
            <w:right w:val="none" w:sz="0" w:space="0" w:color="auto"/>
          </w:divBdr>
        </w:div>
        <w:div w:id="646396665">
          <w:marLeft w:val="1714"/>
          <w:marRight w:val="0"/>
          <w:marTop w:val="115"/>
          <w:marBottom w:val="0"/>
          <w:divBdr>
            <w:top w:val="none" w:sz="0" w:space="0" w:color="auto"/>
            <w:left w:val="none" w:sz="0" w:space="0" w:color="auto"/>
            <w:bottom w:val="none" w:sz="0" w:space="0" w:color="auto"/>
            <w:right w:val="none" w:sz="0" w:space="0" w:color="auto"/>
          </w:divBdr>
        </w:div>
        <w:div w:id="1526208146">
          <w:marLeft w:val="1080"/>
          <w:marRight w:val="0"/>
          <w:marTop w:val="115"/>
          <w:marBottom w:val="0"/>
          <w:divBdr>
            <w:top w:val="none" w:sz="0" w:space="0" w:color="auto"/>
            <w:left w:val="none" w:sz="0" w:space="0" w:color="auto"/>
            <w:bottom w:val="none" w:sz="0" w:space="0" w:color="auto"/>
            <w:right w:val="none" w:sz="0" w:space="0" w:color="auto"/>
          </w:divBdr>
        </w:div>
      </w:divsChild>
    </w:div>
    <w:div w:id="1700354945">
      <w:bodyDiv w:val="1"/>
      <w:marLeft w:val="0"/>
      <w:marRight w:val="0"/>
      <w:marTop w:val="0"/>
      <w:marBottom w:val="0"/>
      <w:divBdr>
        <w:top w:val="none" w:sz="0" w:space="0" w:color="auto"/>
        <w:left w:val="none" w:sz="0" w:space="0" w:color="auto"/>
        <w:bottom w:val="none" w:sz="0" w:space="0" w:color="auto"/>
        <w:right w:val="none" w:sz="0" w:space="0" w:color="auto"/>
      </w:divBdr>
    </w:div>
    <w:div w:id="1772702828">
      <w:bodyDiv w:val="1"/>
      <w:marLeft w:val="0"/>
      <w:marRight w:val="0"/>
      <w:marTop w:val="0"/>
      <w:marBottom w:val="0"/>
      <w:divBdr>
        <w:top w:val="none" w:sz="0" w:space="0" w:color="auto"/>
        <w:left w:val="none" w:sz="0" w:space="0" w:color="auto"/>
        <w:bottom w:val="none" w:sz="0" w:space="0" w:color="auto"/>
        <w:right w:val="none" w:sz="0" w:space="0" w:color="auto"/>
      </w:divBdr>
    </w:div>
    <w:div w:id="1800760193">
      <w:bodyDiv w:val="1"/>
      <w:marLeft w:val="0"/>
      <w:marRight w:val="0"/>
      <w:marTop w:val="0"/>
      <w:marBottom w:val="0"/>
      <w:divBdr>
        <w:top w:val="none" w:sz="0" w:space="0" w:color="auto"/>
        <w:left w:val="none" w:sz="0" w:space="0" w:color="auto"/>
        <w:bottom w:val="none" w:sz="0" w:space="0" w:color="auto"/>
        <w:right w:val="none" w:sz="0" w:space="0" w:color="auto"/>
      </w:divBdr>
      <w:divsChild>
        <w:div w:id="167113011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956589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2790488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8956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228762">
      <w:bodyDiv w:val="1"/>
      <w:marLeft w:val="0"/>
      <w:marRight w:val="0"/>
      <w:marTop w:val="0"/>
      <w:marBottom w:val="0"/>
      <w:divBdr>
        <w:top w:val="none" w:sz="0" w:space="0" w:color="auto"/>
        <w:left w:val="none" w:sz="0" w:space="0" w:color="auto"/>
        <w:bottom w:val="none" w:sz="0" w:space="0" w:color="auto"/>
        <w:right w:val="none" w:sz="0" w:space="0" w:color="auto"/>
      </w:divBdr>
    </w:div>
    <w:div w:id="2003123559">
      <w:bodyDiv w:val="1"/>
      <w:marLeft w:val="0"/>
      <w:marRight w:val="0"/>
      <w:marTop w:val="0"/>
      <w:marBottom w:val="0"/>
      <w:divBdr>
        <w:top w:val="none" w:sz="0" w:space="0" w:color="auto"/>
        <w:left w:val="none" w:sz="0" w:space="0" w:color="auto"/>
        <w:bottom w:val="none" w:sz="0" w:space="0" w:color="auto"/>
        <w:right w:val="none" w:sz="0" w:space="0" w:color="auto"/>
      </w:divBdr>
    </w:div>
    <w:div w:id="2098165648">
      <w:bodyDiv w:val="1"/>
      <w:marLeft w:val="0"/>
      <w:marRight w:val="0"/>
      <w:marTop w:val="0"/>
      <w:marBottom w:val="0"/>
      <w:divBdr>
        <w:top w:val="none" w:sz="0" w:space="0" w:color="auto"/>
        <w:left w:val="none" w:sz="0" w:space="0" w:color="auto"/>
        <w:bottom w:val="none" w:sz="0" w:space="0" w:color="auto"/>
        <w:right w:val="none" w:sz="0" w:space="0" w:color="auto"/>
      </w:divBdr>
    </w:div>
    <w:div w:id="2110006897">
      <w:bodyDiv w:val="1"/>
      <w:marLeft w:val="0"/>
      <w:marRight w:val="0"/>
      <w:marTop w:val="0"/>
      <w:marBottom w:val="0"/>
      <w:divBdr>
        <w:top w:val="none" w:sz="0" w:space="0" w:color="auto"/>
        <w:left w:val="none" w:sz="0" w:space="0" w:color="auto"/>
        <w:bottom w:val="none" w:sz="0" w:space="0" w:color="auto"/>
        <w:right w:val="none" w:sz="0" w:space="0" w:color="auto"/>
      </w:divBdr>
    </w:div>
    <w:div w:id="2129085317">
      <w:bodyDiv w:val="1"/>
      <w:marLeft w:val="0"/>
      <w:marRight w:val="0"/>
      <w:marTop w:val="0"/>
      <w:marBottom w:val="0"/>
      <w:divBdr>
        <w:top w:val="none" w:sz="0" w:space="0" w:color="auto"/>
        <w:left w:val="none" w:sz="0" w:space="0" w:color="auto"/>
        <w:bottom w:val="none" w:sz="0" w:space="0" w:color="auto"/>
        <w:right w:val="none" w:sz="0" w:space="0" w:color="auto"/>
      </w:divBdr>
      <w:divsChild>
        <w:div w:id="86628573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6429611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566196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9792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atrec.uwa.edu.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19C00-5D55-4547-B963-0AE73C7C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6374</Words>
  <Characters>36334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Urban Water Security Research Alliance</vt:lpstr>
    </vt:vector>
  </TitlesOfParts>
  <Company>Natural Resources &amp; Mines</Company>
  <LinksUpToDate>false</LinksUpToDate>
  <CharactersWithSpaces>42623</CharactersWithSpaces>
  <SharedDoc>false</SharedDoc>
  <HLinks>
    <vt:vector size="120" baseType="variant">
      <vt:variant>
        <vt:i4>1245241</vt:i4>
      </vt:variant>
      <vt:variant>
        <vt:i4>116</vt:i4>
      </vt:variant>
      <vt:variant>
        <vt:i4>0</vt:i4>
      </vt:variant>
      <vt:variant>
        <vt:i4>5</vt:i4>
      </vt:variant>
      <vt:variant>
        <vt:lpwstr/>
      </vt:variant>
      <vt:variant>
        <vt:lpwstr>_Toc441482464</vt:lpwstr>
      </vt:variant>
      <vt:variant>
        <vt:i4>1245241</vt:i4>
      </vt:variant>
      <vt:variant>
        <vt:i4>110</vt:i4>
      </vt:variant>
      <vt:variant>
        <vt:i4>0</vt:i4>
      </vt:variant>
      <vt:variant>
        <vt:i4>5</vt:i4>
      </vt:variant>
      <vt:variant>
        <vt:lpwstr/>
      </vt:variant>
      <vt:variant>
        <vt:lpwstr>_Toc441482463</vt:lpwstr>
      </vt:variant>
      <vt:variant>
        <vt:i4>1245241</vt:i4>
      </vt:variant>
      <vt:variant>
        <vt:i4>104</vt:i4>
      </vt:variant>
      <vt:variant>
        <vt:i4>0</vt:i4>
      </vt:variant>
      <vt:variant>
        <vt:i4>5</vt:i4>
      </vt:variant>
      <vt:variant>
        <vt:lpwstr/>
      </vt:variant>
      <vt:variant>
        <vt:lpwstr>_Toc441482462</vt:lpwstr>
      </vt:variant>
      <vt:variant>
        <vt:i4>1245241</vt:i4>
      </vt:variant>
      <vt:variant>
        <vt:i4>98</vt:i4>
      </vt:variant>
      <vt:variant>
        <vt:i4>0</vt:i4>
      </vt:variant>
      <vt:variant>
        <vt:i4>5</vt:i4>
      </vt:variant>
      <vt:variant>
        <vt:lpwstr/>
      </vt:variant>
      <vt:variant>
        <vt:lpwstr>_Toc441482461</vt:lpwstr>
      </vt:variant>
      <vt:variant>
        <vt:i4>1245241</vt:i4>
      </vt:variant>
      <vt:variant>
        <vt:i4>92</vt:i4>
      </vt:variant>
      <vt:variant>
        <vt:i4>0</vt:i4>
      </vt:variant>
      <vt:variant>
        <vt:i4>5</vt:i4>
      </vt:variant>
      <vt:variant>
        <vt:lpwstr/>
      </vt:variant>
      <vt:variant>
        <vt:lpwstr>_Toc441482460</vt:lpwstr>
      </vt:variant>
      <vt:variant>
        <vt:i4>1048633</vt:i4>
      </vt:variant>
      <vt:variant>
        <vt:i4>86</vt:i4>
      </vt:variant>
      <vt:variant>
        <vt:i4>0</vt:i4>
      </vt:variant>
      <vt:variant>
        <vt:i4>5</vt:i4>
      </vt:variant>
      <vt:variant>
        <vt:lpwstr/>
      </vt:variant>
      <vt:variant>
        <vt:lpwstr>_Toc441482459</vt:lpwstr>
      </vt:variant>
      <vt:variant>
        <vt:i4>1048633</vt:i4>
      </vt:variant>
      <vt:variant>
        <vt:i4>80</vt:i4>
      </vt:variant>
      <vt:variant>
        <vt:i4>0</vt:i4>
      </vt:variant>
      <vt:variant>
        <vt:i4>5</vt:i4>
      </vt:variant>
      <vt:variant>
        <vt:lpwstr/>
      </vt:variant>
      <vt:variant>
        <vt:lpwstr>_Toc441482458</vt:lpwstr>
      </vt:variant>
      <vt:variant>
        <vt:i4>1048633</vt:i4>
      </vt:variant>
      <vt:variant>
        <vt:i4>74</vt:i4>
      </vt:variant>
      <vt:variant>
        <vt:i4>0</vt:i4>
      </vt:variant>
      <vt:variant>
        <vt:i4>5</vt:i4>
      </vt:variant>
      <vt:variant>
        <vt:lpwstr/>
      </vt:variant>
      <vt:variant>
        <vt:lpwstr>_Toc441482457</vt:lpwstr>
      </vt:variant>
      <vt:variant>
        <vt:i4>1048633</vt:i4>
      </vt:variant>
      <vt:variant>
        <vt:i4>68</vt:i4>
      </vt:variant>
      <vt:variant>
        <vt:i4>0</vt:i4>
      </vt:variant>
      <vt:variant>
        <vt:i4>5</vt:i4>
      </vt:variant>
      <vt:variant>
        <vt:lpwstr/>
      </vt:variant>
      <vt:variant>
        <vt:lpwstr>_Toc441482456</vt:lpwstr>
      </vt:variant>
      <vt:variant>
        <vt:i4>1048633</vt:i4>
      </vt:variant>
      <vt:variant>
        <vt:i4>62</vt:i4>
      </vt:variant>
      <vt:variant>
        <vt:i4>0</vt:i4>
      </vt:variant>
      <vt:variant>
        <vt:i4>5</vt:i4>
      </vt:variant>
      <vt:variant>
        <vt:lpwstr/>
      </vt:variant>
      <vt:variant>
        <vt:lpwstr>_Toc441482455</vt:lpwstr>
      </vt:variant>
      <vt:variant>
        <vt:i4>1048633</vt:i4>
      </vt:variant>
      <vt:variant>
        <vt:i4>56</vt:i4>
      </vt:variant>
      <vt:variant>
        <vt:i4>0</vt:i4>
      </vt:variant>
      <vt:variant>
        <vt:i4>5</vt:i4>
      </vt:variant>
      <vt:variant>
        <vt:lpwstr/>
      </vt:variant>
      <vt:variant>
        <vt:lpwstr>_Toc441482454</vt:lpwstr>
      </vt:variant>
      <vt:variant>
        <vt:i4>1048633</vt:i4>
      </vt:variant>
      <vt:variant>
        <vt:i4>50</vt:i4>
      </vt:variant>
      <vt:variant>
        <vt:i4>0</vt:i4>
      </vt:variant>
      <vt:variant>
        <vt:i4>5</vt:i4>
      </vt:variant>
      <vt:variant>
        <vt:lpwstr/>
      </vt:variant>
      <vt:variant>
        <vt:lpwstr>_Toc441482453</vt:lpwstr>
      </vt:variant>
      <vt:variant>
        <vt:i4>1048633</vt:i4>
      </vt:variant>
      <vt:variant>
        <vt:i4>44</vt:i4>
      </vt:variant>
      <vt:variant>
        <vt:i4>0</vt:i4>
      </vt:variant>
      <vt:variant>
        <vt:i4>5</vt:i4>
      </vt:variant>
      <vt:variant>
        <vt:lpwstr/>
      </vt:variant>
      <vt:variant>
        <vt:lpwstr>_Toc441482452</vt:lpwstr>
      </vt:variant>
      <vt:variant>
        <vt:i4>1048633</vt:i4>
      </vt:variant>
      <vt:variant>
        <vt:i4>38</vt:i4>
      </vt:variant>
      <vt:variant>
        <vt:i4>0</vt:i4>
      </vt:variant>
      <vt:variant>
        <vt:i4>5</vt:i4>
      </vt:variant>
      <vt:variant>
        <vt:lpwstr/>
      </vt:variant>
      <vt:variant>
        <vt:lpwstr>_Toc441482451</vt:lpwstr>
      </vt:variant>
      <vt:variant>
        <vt:i4>1048633</vt:i4>
      </vt:variant>
      <vt:variant>
        <vt:i4>32</vt:i4>
      </vt:variant>
      <vt:variant>
        <vt:i4>0</vt:i4>
      </vt:variant>
      <vt:variant>
        <vt:i4>5</vt:i4>
      </vt:variant>
      <vt:variant>
        <vt:lpwstr/>
      </vt:variant>
      <vt:variant>
        <vt:lpwstr>_Toc441482450</vt:lpwstr>
      </vt:variant>
      <vt:variant>
        <vt:i4>1114169</vt:i4>
      </vt:variant>
      <vt:variant>
        <vt:i4>26</vt:i4>
      </vt:variant>
      <vt:variant>
        <vt:i4>0</vt:i4>
      </vt:variant>
      <vt:variant>
        <vt:i4>5</vt:i4>
      </vt:variant>
      <vt:variant>
        <vt:lpwstr/>
      </vt:variant>
      <vt:variant>
        <vt:lpwstr>_Toc441482449</vt:lpwstr>
      </vt:variant>
      <vt:variant>
        <vt:i4>1114169</vt:i4>
      </vt:variant>
      <vt:variant>
        <vt:i4>20</vt:i4>
      </vt:variant>
      <vt:variant>
        <vt:i4>0</vt:i4>
      </vt:variant>
      <vt:variant>
        <vt:i4>5</vt:i4>
      </vt:variant>
      <vt:variant>
        <vt:lpwstr/>
      </vt:variant>
      <vt:variant>
        <vt:lpwstr>_Toc441482448</vt:lpwstr>
      </vt:variant>
      <vt:variant>
        <vt:i4>1114169</vt:i4>
      </vt:variant>
      <vt:variant>
        <vt:i4>14</vt:i4>
      </vt:variant>
      <vt:variant>
        <vt:i4>0</vt:i4>
      </vt:variant>
      <vt:variant>
        <vt:i4>5</vt:i4>
      </vt:variant>
      <vt:variant>
        <vt:lpwstr/>
      </vt:variant>
      <vt:variant>
        <vt:lpwstr>_Toc441482447</vt:lpwstr>
      </vt:variant>
      <vt:variant>
        <vt:i4>1114169</vt:i4>
      </vt:variant>
      <vt:variant>
        <vt:i4>8</vt:i4>
      </vt:variant>
      <vt:variant>
        <vt:i4>0</vt:i4>
      </vt:variant>
      <vt:variant>
        <vt:i4>5</vt:i4>
      </vt:variant>
      <vt:variant>
        <vt:lpwstr/>
      </vt:variant>
      <vt:variant>
        <vt:lpwstr>_Toc441482446</vt:lpwstr>
      </vt:variant>
      <vt:variant>
        <vt:i4>1114169</vt:i4>
      </vt:variant>
      <vt:variant>
        <vt:i4>2</vt:i4>
      </vt:variant>
      <vt:variant>
        <vt:i4>0</vt:i4>
      </vt:variant>
      <vt:variant>
        <vt:i4>5</vt:i4>
      </vt:variant>
      <vt:variant>
        <vt:lpwstr/>
      </vt:variant>
      <vt:variant>
        <vt:lpwstr>_Toc441482445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Water Security Research Alliance</dc:title>
  <dc:creator>Annie Cardoza</dc:creator>
  <cp:lastModifiedBy>Windows User</cp:lastModifiedBy>
  <cp:revision>4</cp:revision>
  <cp:lastPrinted>2016-08-17T06:45:00Z</cp:lastPrinted>
  <dcterms:created xsi:type="dcterms:W3CDTF">2018-06-13T08:16:00Z</dcterms:created>
  <dcterms:modified xsi:type="dcterms:W3CDTF">2018-06-13T08:18:00Z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